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F31B" w14:textId="77777777" w:rsidR="00DA3E70" w:rsidRPr="007231EF" w:rsidRDefault="00DA3E70">
      <w:pPr>
        <w:ind w:left="426" w:right="456"/>
        <w:jc w:val="center"/>
        <w:rPr>
          <w:b/>
          <w:color w:val="auto"/>
          <w:sz w:val="36"/>
          <w:lang w:val="en-GB"/>
        </w:rPr>
      </w:pPr>
      <w:bookmarkStart w:id="0" w:name="_Hlk133567539"/>
    </w:p>
    <w:p w14:paraId="794B9671" w14:textId="0A247CCE" w:rsidR="00DA3E70" w:rsidRPr="007231EF" w:rsidRDefault="006D69F8" w:rsidP="63529C83">
      <w:pPr>
        <w:ind w:left="426" w:right="456"/>
        <w:jc w:val="center"/>
        <w:rPr>
          <w:color w:val="auto"/>
          <w:sz w:val="36"/>
          <w:szCs w:val="36"/>
          <w:lang w:val="en-GB"/>
        </w:rPr>
      </w:pPr>
      <w:r w:rsidRPr="63529C83">
        <w:rPr>
          <w:b/>
          <w:bCs/>
          <w:color w:val="auto"/>
          <w:sz w:val="36"/>
          <w:szCs w:val="36"/>
          <w:lang w:val="en-GB"/>
        </w:rPr>
        <w:t xml:space="preserve">CALL: </w:t>
      </w:r>
      <w:r w:rsidR="004A294F" w:rsidRPr="63529C83">
        <w:rPr>
          <w:b/>
          <w:bCs/>
          <w:color w:val="auto"/>
          <w:sz w:val="36"/>
          <w:szCs w:val="36"/>
          <w:lang w:val="en-GB"/>
        </w:rPr>
        <w:t>Large</w:t>
      </w:r>
      <w:r w:rsidR="00A771E1" w:rsidRPr="63529C83">
        <w:rPr>
          <w:b/>
          <w:bCs/>
          <w:color w:val="auto"/>
          <w:sz w:val="36"/>
          <w:szCs w:val="36"/>
          <w:lang w:val="en-GB"/>
        </w:rPr>
        <w:t xml:space="preserve"> projects for excellent researchers</w:t>
      </w:r>
    </w:p>
    <w:bookmarkEnd w:id="0"/>
    <w:p w14:paraId="0C5C85A5" w14:textId="76F9F2EA" w:rsidR="60D0F33B" w:rsidRPr="00ED533A" w:rsidRDefault="60D0F33B" w:rsidP="001B437C">
      <w:pPr>
        <w:spacing w:after="0"/>
        <w:ind w:left="426" w:right="456"/>
        <w:jc w:val="center"/>
        <w:rPr>
          <w:b/>
          <w:bCs/>
          <w:color w:val="auto"/>
          <w:sz w:val="28"/>
          <w:szCs w:val="28"/>
          <w:lang w:val="en-GB"/>
        </w:rPr>
      </w:pPr>
      <w:r w:rsidRPr="00ED533A">
        <w:rPr>
          <w:b/>
          <w:bCs/>
          <w:color w:val="auto"/>
          <w:sz w:val="28"/>
          <w:szCs w:val="28"/>
          <w:lang w:val="en-GB"/>
        </w:rPr>
        <w:t>(Shortened English version</w:t>
      </w:r>
      <w:r w:rsidR="009F7AFC" w:rsidRPr="00ED533A">
        <w:rPr>
          <w:b/>
          <w:bCs/>
          <w:color w:val="auto"/>
          <w:sz w:val="28"/>
          <w:szCs w:val="28"/>
          <w:lang w:val="en-GB"/>
        </w:rPr>
        <w:t xml:space="preserve"> for evaluators</w:t>
      </w:r>
      <w:r w:rsidRPr="00ED533A">
        <w:rPr>
          <w:b/>
          <w:bCs/>
          <w:color w:val="auto"/>
          <w:sz w:val="28"/>
          <w:szCs w:val="28"/>
          <w:lang w:val="en-GB"/>
        </w:rPr>
        <w:t>)</w:t>
      </w:r>
      <w:r w:rsidR="36CB54F5" w:rsidRPr="157A3196">
        <w:rPr>
          <w:b/>
          <w:bCs/>
          <w:color w:val="auto"/>
          <w:sz w:val="28"/>
          <w:szCs w:val="28"/>
          <w:lang w:val="en-GB"/>
        </w:rPr>
        <w:t xml:space="preserve"> </w:t>
      </w:r>
    </w:p>
    <w:p w14:paraId="397B60C8" w14:textId="43985518" w:rsidR="60D0F33B" w:rsidRPr="001B437C" w:rsidRDefault="6EA6BCAA" w:rsidP="63529C83">
      <w:pPr>
        <w:ind w:left="426" w:right="456"/>
        <w:jc w:val="center"/>
        <w:rPr>
          <w:b/>
          <w:color w:val="auto"/>
          <w:szCs w:val="22"/>
          <w:lang w:val="en-GB"/>
        </w:rPr>
      </w:pPr>
      <w:r w:rsidRPr="001B437C">
        <w:rPr>
          <w:b/>
          <w:bCs/>
          <w:color w:val="auto"/>
          <w:szCs w:val="22"/>
          <w:lang w:val="en-GB"/>
        </w:rPr>
        <w:t>(</w:t>
      </w:r>
      <w:r w:rsidR="36CB54F5" w:rsidRPr="001B437C">
        <w:rPr>
          <w:b/>
          <w:bCs/>
          <w:color w:val="auto"/>
          <w:szCs w:val="22"/>
          <w:lang w:val="en-GB"/>
        </w:rPr>
        <w:t>with additional remarks</w:t>
      </w:r>
      <w:r w:rsidR="60D0F33B" w:rsidRPr="001B437C">
        <w:rPr>
          <w:b/>
          <w:bCs/>
          <w:color w:val="auto"/>
          <w:szCs w:val="22"/>
          <w:lang w:val="en-GB"/>
        </w:rPr>
        <w:t>)</w:t>
      </w:r>
    </w:p>
    <w:p w14:paraId="42365846" w14:textId="071B8784" w:rsidR="00DA3E70" w:rsidRPr="007231EF" w:rsidRDefault="00DA3E70" w:rsidP="006D69F8">
      <w:pPr>
        <w:ind w:right="456"/>
        <w:rPr>
          <w:b/>
          <w:bCs/>
          <w:color w:val="C00000"/>
          <w:sz w:val="24"/>
          <w:szCs w:val="14"/>
          <w:lang w:val="en-GB"/>
        </w:rPr>
      </w:pPr>
    </w:p>
    <w:p w14:paraId="76201650" w14:textId="77777777" w:rsidR="0048761B" w:rsidRPr="007231EF" w:rsidRDefault="0048761B" w:rsidP="0048761B">
      <w:pPr>
        <w:pStyle w:val="P68B1DB1-Normlny2"/>
        <w:ind w:left="426" w:right="739"/>
        <w:jc w:val="center"/>
        <w:rPr>
          <w:b w:val="0"/>
          <w:bCs/>
          <w:color w:val="C00000"/>
          <w:sz w:val="24"/>
          <w:szCs w:val="14"/>
          <w:lang w:val="en-GB"/>
        </w:rPr>
      </w:pPr>
    </w:p>
    <w:tbl>
      <w:tblPr>
        <w:tblStyle w:val="Mriekatabuky1"/>
        <w:tblW w:w="10220" w:type="dxa"/>
        <w:tblInd w:w="-6" w:type="dxa"/>
        <w:tblCellMar>
          <w:top w:w="39" w:type="dxa"/>
          <w:left w:w="106" w:type="dxa"/>
          <w:right w:w="53" w:type="dxa"/>
        </w:tblCellMar>
        <w:tblLook w:val="04A0" w:firstRow="1" w:lastRow="0" w:firstColumn="1" w:lastColumn="0" w:noHBand="0" w:noVBand="1"/>
      </w:tblPr>
      <w:tblGrid>
        <w:gridCol w:w="2975"/>
        <w:gridCol w:w="7245"/>
      </w:tblGrid>
      <w:tr w:rsidR="00DA3E70" w:rsidRPr="007231EF" w14:paraId="520062C9" w14:textId="77777777" w:rsidTr="00A01A8A">
        <w:trPr>
          <w:trHeight w:val="879"/>
        </w:trPr>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1" w:themeFillShade="BF"/>
            <w:vAlign w:val="center"/>
          </w:tcPr>
          <w:p w14:paraId="78594D79" w14:textId="77777777" w:rsidR="00DA3E70" w:rsidRPr="007231EF" w:rsidRDefault="00A771E1">
            <w:pPr>
              <w:pStyle w:val="P68B1DB1-Normlny5"/>
              <w:ind w:right="456"/>
              <w:rPr>
                <w:rFonts w:asciiTheme="minorHAnsi" w:hAnsiTheme="minorHAnsi" w:cstheme="minorHAnsi"/>
                <w:lang w:val="en-GB"/>
              </w:rPr>
            </w:pPr>
            <w:r w:rsidRPr="007231EF">
              <w:rPr>
                <w:lang w:val="en-GB"/>
              </w:rPr>
              <w:t>Objective and purpose of the call:</w:t>
            </w:r>
          </w:p>
        </w:tc>
        <w:tc>
          <w:tcPr>
            <w:tcW w:w="7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FE1445" w14:textId="363DED83" w:rsidR="00DA3E70" w:rsidRPr="007231EF" w:rsidRDefault="00A771E1">
            <w:pPr>
              <w:spacing w:before="120" w:after="120"/>
              <w:ind w:right="57"/>
              <w:jc w:val="both"/>
              <w:rPr>
                <w:rStyle w:val="normaltextrun"/>
                <w:rFonts w:ascii="Source Sans Pro" w:hAnsi="Source Sans Pro"/>
                <w:color w:val="auto"/>
                <w:shd w:val="clear" w:color="auto" w:fill="FFFFFF"/>
                <w:lang w:val="en-GB"/>
              </w:rPr>
            </w:pPr>
            <w:r w:rsidRPr="007231EF">
              <w:rPr>
                <w:color w:val="auto"/>
                <w:lang w:val="en-GB"/>
              </w:rPr>
              <w:t xml:space="preserve">The call will support top research teams led by excellent researchers from Slovakia and abroad, who will carry out their research at research or innovation institutions in Slovakia. </w:t>
            </w:r>
            <w:r w:rsidRPr="007231EF">
              <w:rPr>
                <w:rFonts w:asciiTheme="minorHAnsi" w:eastAsia="Times New Roman" w:hAnsiTheme="minorHAnsi" w:cstheme="minorHAnsi"/>
                <w:color w:val="auto"/>
                <w:lang w:val="en-GB"/>
              </w:rPr>
              <w:t>The application shall be submitted by the institution (applicant) together with an excellent researcher (principal investigator). The institution must allow the excellent researcher the freedom to carry out his/her own research, its focus, to apply for funding from other sources as well as to select researchers to the team, while respecting the rules of recruitment of researchers.</w:t>
            </w:r>
            <w:r w:rsidRPr="007231EF">
              <w:rPr>
                <w:rStyle w:val="normaltextrun"/>
                <w:rFonts w:ascii="Source Sans Pro" w:hAnsi="Source Sans Pro"/>
                <w:color w:val="auto"/>
                <w:shd w:val="clear" w:color="auto" w:fill="FFFFFF"/>
                <w:lang w:val="en-GB"/>
              </w:rPr>
              <w:t xml:space="preserve"> </w:t>
            </w:r>
          </w:p>
          <w:p w14:paraId="725C5189" w14:textId="2B21E521" w:rsidR="00DA3E70" w:rsidRPr="007231EF" w:rsidRDefault="00A771E1">
            <w:pPr>
              <w:pStyle w:val="P68B1DB1-Normlny6"/>
              <w:spacing w:before="120" w:after="120"/>
              <w:ind w:right="57"/>
              <w:jc w:val="both"/>
              <w:rPr>
                <w:lang w:val="en-GB"/>
              </w:rPr>
            </w:pPr>
            <w:r w:rsidRPr="007231EF">
              <w:rPr>
                <w:lang w:val="en-GB"/>
              </w:rPr>
              <w:t>The aim of the call is to attract or retain and support individual excellent researchers and their teams in carrying out research at research institutions in Slovakia. The support will be directed towards building and developing its own research team built around a p</w:t>
            </w:r>
            <w:r w:rsidR="004A294F">
              <w:rPr>
                <w:lang w:val="en-GB"/>
              </w:rPr>
              <w:t>articular excellent researcher/principal investigator</w:t>
            </w:r>
            <w:r w:rsidRPr="007231EF">
              <w:rPr>
                <w:lang w:val="en-GB"/>
              </w:rPr>
              <w:t xml:space="preserve">. The call is open to internationally recognised researchers, both from Slovakia and abroad, who will carry out their research in Slovakia. </w:t>
            </w:r>
          </w:p>
          <w:p w14:paraId="5AB0F6FE" w14:textId="058536F0" w:rsidR="00DA3E70" w:rsidRPr="007231EF" w:rsidRDefault="00A771E1" w:rsidP="004A294F">
            <w:pPr>
              <w:spacing w:before="120" w:after="120"/>
              <w:ind w:right="57"/>
              <w:jc w:val="both"/>
              <w:rPr>
                <w:rFonts w:asciiTheme="minorHAnsi" w:eastAsia="Times New Roman" w:hAnsiTheme="minorHAnsi" w:cstheme="minorBidi"/>
                <w:lang w:val="en-GB"/>
              </w:rPr>
            </w:pPr>
            <w:r w:rsidRPr="007231EF">
              <w:rPr>
                <w:rFonts w:asciiTheme="minorHAnsi" w:eastAsia="Times New Roman" w:hAnsiTheme="minorHAnsi" w:cstheme="minorBidi"/>
                <w:lang w:val="en-GB"/>
              </w:rPr>
              <w:t xml:space="preserve">The aim of the support is to improve the quality of research and innovation in strategically defined themes, </w:t>
            </w:r>
            <w:proofErr w:type="gramStart"/>
            <w:r w:rsidRPr="007231EF">
              <w:rPr>
                <w:rFonts w:asciiTheme="minorHAnsi" w:eastAsia="Times New Roman" w:hAnsiTheme="minorHAnsi" w:cstheme="minorBidi"/>
                <w:lang w:val="en-GB"/>
              </w:rPr>
              <w:t>thus</w:t>
            </w:r>
            <w:proofErr w:type="gramEnd"/>
            <w:r w:rsidRPr="007231EF">
              <w:rPr>
                <w:rFonts w:asciiTheme="minorHAnsi" w:eastAsia="Times New Roman" w:hAnsiTheme="minorHAnsi" w:cstheme="minorBidi"/>
                <w:lang w:val="en-GB"/>
              </w:rPr>
              <w:t xml:space="preserve"> </w:t>
            </w:r>
            <w:r w:rsidR="004A294F">
              <w:rPr>
                <w:rFonts w:asciiTheme="minorHAnsi" w:eastAsia="Times New Roman" w:hAnsiTheme="minorHAnsi" w:cstheme="minorBidi"/>
                <w:lang w:val="en-GB"/>
              </w:rPr>
              <w:t>to improve</w:t>
            </w:r>
            <w:r w:rsidRPr="007231EF">
              <w:rPr>
                <w:rFonts w:asciiTheme="minorHAnsi" w:eastAsia="Times New Roman" w:hAnsiTheme="minorHAnsi" w:cstheme="minorBidi"/>
                <w:lang w:val="en-GB"/>
              </w:rPr>
              <w:t xml:space="preserve"> the situation of human resources while increasing the international recognisability of research teams, making them more competitive when participating in European projects, improving </w:t>
            </w:r>
            <w:r w:rsidR="004A294F">
              <w:rPr>
                <w:rFonts w:asciiTheme="minorHAnsi" w:eastAsia="Times New Roman" w:hAnsiTheme="minorHAnsi" w:cstheme="minorBidi"/>
                <w:lang w:val="en-GB"/>
              </w:rPr>
              <w:t>equipment</w:t>
            </w:r>
            <w:r w:rsidRPr="007231EF">
              <w:rPr>
                <w:rFonts w:asciiTheme="minorHAnsi" w:eastAsia="Times New Roman" w:hAnsiTheme="minorHAnsi" w:cstheme="minorBidi"/>
                <w:lang w:val="en-GB"/>
              </w:rPr>
              <w:t xml:space="preserve"> and stabilising human resources. Projects must comply with the smart specialisation domains defined in the Research and Innovation Strategy for Smart Specialisation of the Slovak Republic.</w:t>
            </w:r>
          </w:p>
        </w:tc>
      </w:tr>
    </w:tbl>
    <w:p w14:paraId="73DAA42A" w14:textId="2077AA15" w:rsidR="00DA3E70" w:rsidRPr="007231EF" w:rsidRDefault="00DA3E70">
      <w:pPr>
        <w:pStyle w:val="P68B1DB1-Normlny7"/>
        <w:ind w:left="426" w:right="456"/>
        <w:jc w:val="both"/>
        <w:rPr>
          <w:lang w:val="en-GB"/>
        </w:rPr>
      </w:pPr>
    </w:p>
    <w:tbl>
      <w:tblPr>
        <w:tblStyle w:val="Mriekatabuky1"/>
        <w:tblW w:w="10346" w:type="dxa"/>
        <w:tblInd w:w="-6" w:type="dxa"/>
        <w:tblCellMar>
          <w:top w:w="39" w:type="dxa"/>
          <w:left w:w="106" w:type="dxa"/>
          <w:right w:w="53" w:type="dxa"/>
        </w:tblCellMar>
        <w:tblLook w:val="04A0" w:firstRow="1" w:lastRow="0" w:firstColumn="1" w:lastColumn="0" w:noHBand="0" w:noVBand="1"/>
      </w:tblPr>
      <w:tblGrid>
        <w:gridCol w:w="5337"/>
        <w:gridCol w:w="5009"/>
      </w:tblGrid>
      <w:tr w:rsidR="00DA3E70" w:rsidRPr="007231EF" w14:paraId="6319D06D" w14:textId="77777777" w:rsidTr="00DD351C">
        <w:trPr>
          <w:trHeight w:val="288"/>
        </w:trPr>
        <w:tc>
          <w:tcPr>
            <w:tcW w:w="10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1" w:themeFillShade="BF"/>
          </w:tcPr>
          <w:p w14:paraId="728E95E8" w14:textId="12514909" w:rsidR="00DA3E70" w:rsidRPr="007231EF" w:rsidRDefault="006107D6" w:rsidP="00446CCA">
            <w:pPr>
              <w:pStyle w:val="Nadpis2"/>
            </w:pPr>
            <w:r>
              <w:t>Duration of the project</w:t>
            </w:r>
          </w:p>
        </w:tc>
      </w:tr>
      <w:tr w:rsidR="006A6547" w:rsidRPr="007231EF" w14:paraId="33F461FA" w14:textId="77777777" w:rsidTr="00DD351C">
        <w:trPr>
          <w:trHeight w:val="389"/>
        </w:trPr>
        <w:tc>
          <w:tcPr>
            <w:tcW w:w="10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D99D0A" w14:textId="77777777" w:rsidR="006A6547" w:rsidRPr="00030C1A" w:rsidRDefault="006A6547" w:rsidP="006A6547">
            <w:pPr>
              <w:spacing w:before="120" w:after="120"/>
              <w:ind w:left="45" w:right="91"/>
              <w:jc w:val="both"/>
              <w:rPr>
                <w:lang w:val="en-GB"/>
              </w:rPr>
            </w:pPr>
            <w:r w:rsidRPr="00030C1A">
              <w:rPr>
                <w:lang w:val="en-GB"/>
              </w:rPr>
              <w:t xml:space="preserve">The time eligibility of the project starts at the earliest on the date of application submission, </w:t>
            </w:r>
            <w:r>
              <w:rPr>
                <w:lang w:val="en-GB"/>
              </w:rPr>
              <w:t>i.e. the implementation of the p</w:t>
            </w:r>
            <w:r w:rsidRPr="00030C1A">
              <w:rPr>
                <w:lang w:val="en-GB"/>
              </w:rPr>
              <w:t>roject</w:t>
            </w:r>
            <w:r w:rsidRPr="00030C1A">
              <w:rPr>
                <w:rStyle w:val="Odkaznapoznmkupodiarou"/>
                <w:lang w:val="en-GB"/>
              </w:rPr>
              <w:footnoteReference w:id="2"/>
            </w:r>
            <w:r w:rsidRPr="00030C1A">
              <w:rPr>
                <w:lang w:val="en-GB"/>
              </w:rPr>
              <w:t xml:space="preserve"> may not start before the application submission. </w:t>
            </w:r>
          </w:p>
          <w:p w14:paraId="04C41158" w14:textId="2F73CFC8" w:rsidR="006A6547" w:rsidRDefault="006A6547" w:rsidP="003B4247">
            <w:pPr>
              <w:pStyle w:val="P68B1DB1-Normlny11"/>
              <w:spacing w:after="120"/>
              <w:ind w:right="456"/>
              <w:jc w:val="both"/>
              <w:rPr>
                <w:bCs/>
                <w:lang w:val="en-GB"/>
              </w:rPr>
            </w:pPr>
            <w:r w:rsidRPr="00030C1A">
              <w:rPr>
                <w:b w:val="0"/>
                <w:lang w:val="en-GB"/>
              </w:rPr>
              <w:t xml:space="preserve">The project’s eligibility period ends, i.e. </w:t>
            </w:r>
            <w:r w:rsidRPr="004D4285">
              <w:rPr>
                <w:bCs/>
                <w:lang w:val="en-GB"/>
              </w:rPr>
              <w:t xml:space="preserve">research activities must be </w:t>
            </w:r>
            <w:proofErr w:type="gramStart"/>
            <w:r w:rsidRPr="004D4285">
              <w:rPr>
                <w:bCs/>
                <w:lang w:val="en-GB"/>
              </w:rPr>
              <w:t>completed</w:t>
            </w:r>
            <w:proofErr w:type="gramEnd"/>
            <w:r w:rsidRPr="004D4285">
              <w:rPr>
                <w:bCs/>
                <w:lang w:val="en-GB"/>
              </w:rPr>
              <w:t xml:space="preserve"> and expenditure reimbursed no later than 30. 6. 2026.  </w:t>
            </w:r>
          </w:p>
          <w:p w14:paraId="5BD5CBB2" w14:textId="70DA020E" w:rsidR="006107D6" w:rsidRPr="007231EF" w:rsidRDefault="006107D6" w:rsidP="006A6547">
            <w:pPr>
              <w:pStyle w:val="P68B1DB1-Normlny11"/>
              <w:ind w:right="456"/>
              <w:jc w:val="both"/>
              <w:rPr>
                <w:lang w:val="en-GB"/>
              </w:rPr>
            </w:pPr>
            <w:r>
              <w:t>A</w:t>
            </w:r>
            <w:r w:rsidRPr="006E291A">
              <w:t xml:space="preserve">pplicant is obliged to </w:t>
            </w:r>
            <w:r>
              <w:t>plan</w:t>
            </w:r>
            <w:r w:rsidRPr="006E291A">
              <w:t xml:space="preserve"> the duration of the project implementation </w:t>
            </w:r>
            <w:r>
              <w:t>according to the</w:t>
            </w:r>
            <w:r w:rsidRPr="006E291A">
              <w:t xml:space="preserve"> complexity of research activities and </w:t>
            </w:r>
            <w:r>
              <w:t>expected</w:t>
            </w:r>
            <w:r w:rsidRPr="006E291A">
              <w:t xml:space="preserve"> result</w:t>
            </w:r>
            <w:r>
              <w:t>s of the project</w:t>
            </w:r>
            <w:r w:rsidRPr="006E291A">
              <w:t>, so that the project</w:t>
            </w:r>
            <w:r>
              <w:t xml:space="preserve"> duration is appropriate.</w:t>
            </w:r>
          </w:p>
        </w:tc>
      </w:tr>
      <w:tr w:rsidR="00446CCA" w:rsidRPr="007231EF" w14:paraId="7E03A0FC" w14:textId="77777777" w:rsidTr="00DD351C">
        <w:trPr>
          <w:trHeight w:val="460"/>
        </w:trPr>
        <w:tc>
          <w:tcPr>
            <w:tcW w:w="53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1" w:themeFillShade="BF"/>
            <w:vAlign w:val="center"/>
          </w:tcPr>
          <w:p w14:paraId="552BF266" w14:textId="22B8C743" w:rsidR="00446CCA" w:rsidRPr="00446CCA" w:rsidRDefault="00446CCA" w:rsidP="006A6547">
            <w:pPr>
              <w:pStyle w:val="P68B1DB1-Normlny12"/>
              <w:spacing w:before="120" w:after="120"/>
              <w:ind w:right="57"/>
              <w:jc w:val="both"/>
              <w:rPr>
                <w:b/>
                <w:bCs/>
                <w:color w:val="FF0000"/>
                <w:sz w:val="24"/>
                <w:szCs w:val="24"/>
                <w:lang w:val="en-GB"/>
              </w:rPr>
            </w:pPr>
            <w:r w:rsidRPr="00446CCA">
              <w:rPr>
                <w:b/>
                <w:bCs/>
                <w:color w:val="FFFFFF" w:themeColor="background1"/>
                <w:sz w:val="24"/>
                <w:szCs w:val="24"/>
                <w:lang w:val="en-GB"/>
              </w:rPr>
              <w:t>Minimum requested amount</w:t>
            </w:r>
          </w:p>
        </w:tc>
        <w:tc>
          <w:tcPr>
            <w:tcW w:w="50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CD838B1" w14:textId="03EA3290" w:rsidR="00446CCA" w:rsidRPr="00446CCA" w:rsidRDefault="00446CCA" w:rsidP="006A6547">
            <w:pPr>
              <w:pStyle w:val="P68B1DB1-Normlny12"/>
              <w:spacing w:before="120" w:after="120"/>
              <w:ind w:right="57"/>
              <w:jc w:val="both"/>
              <w:rPr>
                <w:b/>
                <w:bCs/>
                <w:color w:val="auto"/>
                <w:sz w:val="24"/>
                <w:szCs w:val="24"/>
                <w:lang w:val="en-GB"/>
              </w:rPr>
            </w:pPr>
            <w:r w:rsidRPr="00446CCA">
              <w:rPr>
                <w:b/>
                <w:bCs/>
                <w:color w:val="auto"/>
                <w:sz w:val="24"/>
                <w:szCs w:val="24"/>
                <w:lang w:val="en-GB"/>
              </w:rPr>
              <w:t>1 500 000 EUR</w:t>
            </w:r>
          </w:p>
        </w:tc>
      </w:tr>
      <w:tr w:rsidR="00446CCA" w:rsidRPr="007231EF" w14:paraId="775A1714" w14:textId="77777777" w:rsidTr="00DD351C">
        <w:trPr>
          <w:trHeight w:val="543"/>
        </w:trPr>
        <w:tc>
          <w:tcPr>
            <w:tcW w:w="53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1" w:themeFillShade="BF"/>
            <w:vAlign w:val="center"/>
          </w:tcPr>
          <w:p w14:paraId="416B69E7" w14:textId="5FDE11C2" w:rsidR="00446CCA" w:rsidRPr="007231EF" w:rsidRDefault="00446CCA" w:rsidP="006A6547">
            <w:pPr>
              <w:pStyle w:val="P68B1DB1-Normlny12"/>
              <w:spacing w:before="120" w:after="120"/>
              <w:ind w:right="57"/>
              <w:jc w:val="both"/>
              <w:rPr>
                <w:color w:val="FF0000"/>
                <w:lang w:val="en-GB"/>
              </w:rPr>
            </w:pPr>
            <w:r w:rsidRPr="00446CCA">
              <w:rPr>
                <w:b/>
                <w:bCs/>
                <w:color w:val="FFFFFF" w:themeColor="background1"/>
                <w:sz w:val="24"/>
                <w:szCs w:val="24"/>
                <w:lang w:val="en-GB"/>
              </w:rPr>
              <w:t>Maximum requested amount</w:t>
            </w:r>
          </w:p>
        </w:tc>
        <w:tc>
          <w:tcPr>
            <w:tcW w:w="5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CE3F2B" w14:textId="1F17CE82" w:rsidR="00446CCA" w:rsidRPr="00446CCA" w:rsidRDefault="00446CCA" w:rsidP="006A6547">
            <w:pPr>
              <w:pStyle w:val="P68B1DB1-Normlny12"/>
              <w:spacing w:before="120" w:after="120"/>
              <w:ind w:right="57"/>
              <w:jc w:val="both"/>
              <w:rPr>
                <w:b/>
                <w:bCs/>
                <w:color w:val="auto"/>
                <w:sz w:val="24"/>
                <w:szCs w:val="24"/>
                <w:lang w:val="en-GB"/>
              </w:rPr>
            </w:pPr>
            <w:r w:rsidRPr="00446CCA">
              <w:rPr>
                <w:b/>
                <w:bCs/>
                <w:color w:val="auto"/>
                <w:sz w:val="24"/>
                <w:szCs w:val="24"/>
                <w:lang w:val="en-GB"/>
              </w:rPr>
              <w:t>3 000 000 EUR</w:t>
            </w:r>
            <w:r w:rsidR="004D4285">
              <w:rPr>
                <w:rStyle w:val="Odkaznapoznmkupodiarou"/>
                <w:b/>
                <w:bCs/>
                <w:color w:val="auto"/>
                <w:sz w:val="24"/>
                <w:szCs w:val="24"/>
                <w:lang w:val="en-GB"/>
              </w:rPr>
              <w:footnoteReference w:id="3"/>
            </w:r>
          </w:p>
        </w:tc>
      </w:tr>
      <w:tr w:rsidR="00DA3E70" w:rsidRPr="007231EF" w14:paraId="3BE26C25" w14:textId="77777777" w:rsidTr="00DD351C">
        <w:tblPrEx>
          <w:tblCellMar>
            <w:top w:w="27" w:type="dxa"/>
            <w:left w:w="102" w:type="dxa"/>
            <w:right w:w="67" w:type="dxa"/>
          </w:tblCellMar>
        </w:tblPrEx>
        <w:trPr>
          <w:trHeight w:val="369"/>
        </w:trPr>
        <w:tc>
          <w:tcPr>
            <w:tcW w:w="10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1" w:themeFillShade="BF"/>
          </w:tcPr>
          <w:p w14:paraId="210AF194" w14:textId="17847ECB" w:rsidR="00DA3E70" w:rsidRPr="007231EF" w:rsidRDefault="00A771E1" w:rsidP="00167F54">
            <w:pPr>
              <w:pStyle w:val="Nadpis3"/>
              <w:numPr>
                <w:ilvl w:val="0"/>
                <w:numId w:val="0"/>
              </w:numPr>
            </w:pPr>
            <w:r w:rsidRPr="007231EF">
              <w:rPr>
                <w:rStyle w:val="Nadpis2Char"/>
                <w:b/>
                <w:shd w:val="clear" w:color="auto" w:fill="2E74B5" w:themeFill="accent1" w:themeFillShade="BF"/>
              </w:rPr>
              <w:lastRenderedPageBreak/>
              <w:t>Eligib</w:t>
            </w:r>
            <w:r w:rsidR="00383A1D" w:rsidRPr="007231EF">
              <w:rPr>
                <w:rStyle w:val="Nadpis2Char"/>
                <w:b/>
                <w:shd w:val="clear" w:color="auto" w:fill="2E74B5" w:themeFill="accent1" w:themeFillShade="BF"/>
              </w:rPr>
              <w:t>le</w:t>
            </w:r>
            <w:r w:rsidRPr="007231EF">
              <w:rPr>
                <w:rStyle w:val="Nadpis2Char"/>
                <w:b/>
              </w:rPr>
              <w:t xml:space="preserve"> applicant</w:t>
            </w:r>
            <w:r w:rsidR="00383A1D" w:rsidRPr="007231EF">
              <w:rPr>
                <w:rStyle w:val="Nadpis2Char"/>
                <w:b/>
              </w:rPr>
              <w:t>s</w:t>
            </w:r>
          </w:p>
        </w:tc>
      </w:tr>
      <w:tr w:rsidR="00DA3E70" w:rsidRPr="007231EF" w14:paraId="1E7E0D2D" w14:textId="77777777" w:rsidTr="00DD351C">
        <w:tblPrEx>
          <w:tblCellMar>
            <w:top w:w="27" w:type="dxa"/>
            <w:left w:w="102" w:type="dxa"/>
            <w:right w:w="67" w:type="dxa"/>
          </w:tblCellMar>
        </w:tblPrEx>
        <w:trPr>
          <w:trHeight w:val="885"/>
        </w:trPr>
        <w:tc>
          <w:tcPr>
            <w:tcW w:w="10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6EB5AA" w14:textId="0CE39A56" w:rsidR="006172DC" w:rsidRPr="00043AFC" w:rsidRDefault="006172DC" w:rsidP="006172DC">
            <w:pPr>
              <w:rPr>
                <w:lang w:val="sk-SK"/>
              </w:rPr>
            </w:pPr>
            <w:r w:rsidRPr="00C611EB">
              <w:rPr>
                <w:lang w:val="en-GB"/>
              </w:rPr>
              <w:t xml:space="preserve">Eligible </w:t>
            </w:r>
            <w:r w:rsidR="006059DE" w:rsidRPr="00C611EB">
              <w:rPr>
                <w:lang w:val="en-GB"/>
              </w:rPr>
              <w:t>applicants</w:t>
            </w:r>
            <w:r w:rsidRPr="00C611EB">
              <w:rPr>
                <w:lang w:val="en-GB"/>
              </w:rPr>
              <w:t xml:space="preserve"> are t</w:t>
            </w:r>
            <w:r w:rsidRPr="00C611EB">
              <w:rPr>
                <w:rFonts w:asciiTheme="minorHAnsi" w:hAnsiTheme="minorHAnsi" w:cstheme="minorHAnsi"/>
                <w:bCs/>
                <w:szCs w:val="22"/>
                <w:lang w:val="en-GB"/>
              </w:rPr>
              <w:t>he</w:t>
            </w:r>
            <w:r w:rsidRPr="00C611EB">
              <w:rPr>
                <w:rFonts w:asciiTheme="minorHAnsi" w:hAnsiTheme="minorHAnsi" w:cstheme="minorHAnsi"/>
                <w:b/>
                <w:szCs w:val="22"/>
                <w:lang w:val="en-GB"/>
              </w:rPr>
              <w:t xml:space="preserve"> non-business research organisations and research infrastructures</w:t>
            </w:r>
            <w:r w:rsidRPr="00C611EB">
              <w:rPr>
                <w:lang w:val="en-GB"/>
              </w:rPr>
              <w:t xml:space="preserve"> (non-undertakings)</w:t>
            </w:r>
            <w:r w:rsidR="00005401" w:rsidRPr="00C611EB">
              <w:rPr>
                <w:lang w:val="en-GB"/>
              </w:rPr>
              <w:t xml:space="preserve"> </w:t>
            </w:r>
            <w:r w:rsidR="00005401" w:rsidRPr="00C611EB">
              <w:t>which do not represent an undertaking in accordance with Art. 107 par. 1 of the Treaty on the Functioning of the EU and will not perform economic activities on the projec</w:t>
            </w:r>
            <w:r w:rsidR="006059DE" w:rsidRPr="00C611EB">
              <w:t>t</w:t>
            </w:r>
            <w:r w:rsidRPr="00C611EB">
              <w:t xml:space="preserve">; as well as </w:t>
            </w:r>
            <w:r w:rsidRPr="00C611EB">
              <w:rPr>
                <w:b/>
                <w:bCs/>
              </w:rPr>
              <w:t>business entities</w:t>
            </w:r>
            <w:r w:rsidRPr="00C611EB">
              <w:t xml:space="preserve"> - </w:t>
            </w:r>
            <w:r w:rsidRPr="00C611EB">
              <w:rPr>
                <w:b/>
                <w:bCs/>
              </w:rPr>
              <w:t xml:space="preserve">undertakings </w:t>
            </w:r>
            <w:r w:rsidRPr="00C611EB">
              <w:t>in accordance with the Treaty on the Functioning of the EU.</w:t>
            </w:r>
          </w:p>
          <w:p w14:paraId="418D4982" w14:textId="62EFB6DD" w:rsidR="00D83E71" w:rsidRPr="00D83E71" w:rsidRDefault="00D83E71" w:rsidP="00D83E71">
            <w:pPr>
              <w:pStyle w:val="P68B1DB1-Odsekzoznamu18"/>
              <w:spacing w:before="120" w:after="120"/>
              <w:ind w:left="0" w:right="91"/>
              <w:jc w:val="both"/>
              <w:rPr>
                <w:rStyle w:val="eop"/>
                <w:b/>
                <w:lang w:val="en-GB"/>
              </w:rPr>
            </w:pPr>
            <w:r>
              <w:rPr>
                <w:rStyle w:val="normaltextrun"/>
                <w:szCs w:val="22"/>
                <w:shd w:val="clear" w:color="auto" w:fill="FFFFFF"/>
                <w:lang w:val="en-GB"/>
              </w:rPr>
              <w:t>Eligible applicants are from: </w:t>
            </w:r>
            <w:r>
              <w:rPr>
                <w:rStyle w:val="eop"/>
                <w:szCs w:val="22"/>
                <w:shd w:val="clear" w:color="auto" w:fill="FFFFFF"/>
              </w:rPr>
              <w:t> </w:t>
            </w:r>
          </w:p>
          <w:p w14:paraId="76138291" w14:textId="77777777" w:rsidR="00D83E71" w:rsidRPr="00D83E71" w:rsidRDefault="00A9397A" w:rsidP="009A13B7">
            <w:pPr>
              <w:pStyle w:val="P68B1DB1-Odsekzoznamu18"/>
              <w:numPr>
                <w:ilvl w:val="0"/>
                <w:numId w:val="36"/>
              </w:numPr>
              <w:spacing w:before="120" w:after="120"/>
              <w:ind w:left="604" w:right="91"/>
              <w:jc w:val="both"/>
              <w:rPr>
                <w:b/>
                <w:lang w:val="en-GB"/>
              </w:rPr>
            </w:pPr>
            <w:r w:rsidRPr="00D83E71">
              <w:rPr>
                <w:lang w:val="en-GB"/>
              </w:rPr>
              <w:t>t</w:t>
            </w:r>
            <w:r w:rsidR="00383A1D" w:rsidRPr="00D83E71">
              <w:rPr>
                <w:lang w:val="en-GB"/>
              </w:rPr>
              <w:t xml:space="preserve">he </w:t>
            </w:r>
            <w:r w:rsidR="00383A1D" w:rsidRPr="00D83E71">
              <w:rPr>
                <w:b/>
                <w:lang w:val="en-GB"/>
              </w:rPr>
              <w:t>state sector</w:t>
            </w:r>
            <w:r w:rsidR="00383A1D" w:rsidRPr="00D83E71">
              <w:rPr>
                <w:lang w:val="en-GB"/>
              </w:rPr>
              <w:t>, which consists of the Slovak Academy of Sciences and legal entities carrying out research and development established by central state administration bodies,</w:t>
            </w:r>
          </w:p>
          <w:p w14:paraId="1BB692EE" w14:textId="0B05BC3F" w:rsidR="00DA3E70" w:rsidRPr="00D83E71" w:rsidRDefault="00A9397A" w:rsidP="009A13B7">
            <w:pPr>
              <w:pStyle w:val="P68B1DB1-Odsekzoznamu18"/>
              <w:numPr>
                <w:ilvl w:val="0"/>
                <w:numId w:val="36"/>
              </w:numPr>
              <w:spacing w:before="120" w:after="120"/>
              <w:ind w:left="604" w:right="91"/>
              <w:jc w:val="both"/>
              <w:rPr>
                <w:b/>
                <w:lang w:val="en-GB"/>
              </w:rPr>
            </w:pPr>
            <w:r w:rsidRPr="00D83E71">
              <w:rPr>
                <w:lang w:val="en-GB"/>
              </w:rPr>
              <w:t>t</w:t>
            </w:r>
            <w:r w:rsidR="00383A1D" w:rsidRPr="00D83E71">
              <w:rPr>
                <w:lang w:val="en-GB"/>
              </w:rPr>
              <w:t xml:space="preserve">he </w:t>
            </w:r>
            <w:r w:rsidR="00383A1D" w:rsidRPr="00D83E71">
              <w:rPr>
                <w:b/>
                <w:lang w:val="en-GB"/>
              </w:rPr>
              <w:t>sector of public research institutions</w:t>
            </w:r>
            <w:r w:rsidR="00383A1D" w:rsidRPr="00D83E71">
              <w:rPr>
                <w:lang w:val="en-GB"/>
              </w:rPr>
              <w:t>, which consists of public research institutions,</w:t>
            </w:r>
          </w:p>
          <w:p w14:paraId="649A4AEA" w14:textId="77777777" w:rsidR="00D83E71" w:rsidRPr="00D83E71" w:rsidRDefault="00A9397A" w:rsidP="009A13B7">
            <w:pPr>
              <w:pStyle w:val="P68B1DB1-Odsekzoznamu18"/>
              <w:numPr>
                <w:ilvl w:val="0"/>
                <w:numId w:val="36"/>
              </w:numPr>
              <w:spacing w:before="120" w:after="120"/>
              <w:ind w:left="604" w:right="91"/>
              <w:jc w:val="both"/>
              <w:rPr>
                <w:b/>
                <w:lang w:val="en-GB"/>
              </w:rPr>
            </w:pPr>
            <w:r w:rsidRPr="00D83E71">
              <w:rPr>
                <w:lang w:val="en-GB"/>
              </w:rPr>
              <w:t>t</w:t>
            </w:r>
            <w:r w:rsidR="00383A1D" w:rsidRPr="00D83E71">
              <w:rPr>
                <w:lang w:val="en-GB"/>
              </w:rPr>
              <w:t xml:space="preserve">he </w:t>
            </w:r>
            <w:r w:rsidR="00383A1D" w:rsidRPr="00D83E71">
              <w:rPr>
                <w:b/>
                <w:lang w:val="en-GB"/>
              </w:rPr>
              <w:t>higher education sector</w:t>
            </w:r>
            <w:r w:rsidR="00383A1D" w:rsidRPr="00D83E71">
              <w:rPr>
                <w:lang w:val="en-GB"/>
              </w:rPr>
              <w:t xml:space="preserve">, </w:t>
            </w:r>
            <w:r w:rsidRPr="00D83E71">
              <w:rPr>
                <w:lang w:val="en-GB"/>
              </w:rPr>
              <w:t xml:space="preserve">consisting of </w:t>
            </w:r>
            <w:r w:rsidR="00383A1D" w:rsidRPr="00D83E71">
              <w:rPr>
                <w:lang w:val="en-GB"/>
              </w:rPr>
              <w:t>public universities, state universities, private universities and their established legal entities carrying out R&amp;</w:t>
            </w:r>
            <w:proofErr w:type="gramStart"/>
            <w:r w:rsidR="00383A1D" w:rsidRPr="00D83E71">
              <w:rPr>
                <w:lang w:val="en-GB"/>
              </w:rPr>
              <w:t>D;</w:t>
            </w:r>
            <w:proofErr w:type="gramEnd"/>
          </w:p>
          <w:p w14:paraId="2805E212" w14:textId="6584F207" w:rsidR="00DA3E70" w:rsidRPr="00D83E71" w:rsidRDefault="00A9397A" w:rsidP="009A13B7">
            <w:pPr>
              <w:pStyle w:val="P68B1DB1-Odsekzoznamu18"/>
              <w:numPr>
                <w:ilvl w:val="0"/>
                <w:numId w:val="36"/>
              </w:numPr>
              <w:spacing w:before="120" w:after="120"/>
              <w:ind w:left="604" w:right="91"/>
              <w:jc w:val="both"/>
              <w:rPr>
                <w:b/>
                <w:lang w:val="en-GB"/>
              </w:rPr>
            </w:pPr>
            <w:r w:rsidRPr="00D83E71">
              <w:rPr>
                <w:lang w:val="en-GB"/>
              </w:rPr>
              <w:t>t</w:t>
            </w:r>
            <w:r w:rsidR="00383A1D" w:rsidRPr="00D83E71">
              <w:rPr>
                <w:lang w:val="en-GB"/>
              </w:rPr>
              <w:t xml:space="preserve">he </w:t>
            </w:r>
            <w:r w:rsidR="00383A1D" w:rsidRPr="00D83E71">
              <w:rPr>
                <w:b/>
                <w:lang w:val="en-GB"/>
              </w:rPr>
              <w:t>non-profit sector</w:t>
            </w:r>
            <w:r w:rsidR="00383A1D" w:rsidRPr="00D83E71">
              <w:rPr>
                <w:lang w:val="en-GB"/>
              </w:rPr>
              <w:t xml:space="preserve">, consisting of non-profit organisations, civic associations and associations of legal entities carrying out research and </w:t>
            </w:r>
            <w:proofErr w:type="gramStart"/>
            <w:r w:rsidR="00383A1D" w:rsidRPr="00D83E71">
              <w:rPr>
                <w:lang w:val="en-GB"/>
              </w:rPr>
              <w:t>development;</w:t>
            </w:r>
            <w:proofErr w:type="gramEnd"/>
            <w:r w:rsidR="00383A1D" w:rsidRPr="00D83E71">
              <w:rPr>
                <w:lang w:val="en-GB"/>
              </w:rPr>
              <w:t xml:space="preserve"> </w:t>
            </w:r>
          </w:p>
          <w:p w14:paraId="6DBD9EB2" w14:textId="0353931C" w:rsidR="00A9397A" w:rsidRPr="00310E05" w:rsidRDefault="00A9397A" w:rsidP="00310E05">
            <w:pPr>
              <w:pStyle w:val="P68B1DB1-Odsekzoznamu18"/>
              <w:numPr>
                <w:ilvl w:val="0"/>
                <w:numId w:val="36"/>
              </w:numPr>
              <w:spacing w:before="120" w:after="120"/>
              <w:ind w:left="601" w:right="91" w:hanging="357"/>
              <w:contextualSpacing w:val="0"/>
              <w:jc w:val="both"/>
              <w:rPr>
                <w:b/>
                <w:lang w:val="en-GB"/>
              </w:rPr>
            </w:pPr>
            <w:r w:rsidRPr="00A9397A">
              <w:rPr>
                <w:lang w:val="en-GB"/>
              </w:rPr>
              <w:t xml:space="preserve">the </w:t>
            </w:r>
            <w:r w:rsidR="00A771E1" w:rsidRPr="007231EF">
              <w:rPr>
                <w:b/>
                <w:lang w:val="en-GB"/>
              </w:rPr>
              <w:t>business sector</w:t>
            </w:r>
            <w:r w:rsidR="00A771E1" w:rsidRPr="007231EF">
              <w:rPr>
                <w:lang w:val="en-GB"/>
              </w:rPr>
              <w:t xml:space="preserve">, </w:t>
            </w:r>
            <w:r>
              <w:rPr>
                <w:lang w:val="en-GB"/>
              </w:rPr>
              <w:t xml:space="preserve">consisting </w:t>
            </w:r>
            <w:r w:rsidR="00A771E1" w:rsidRPr="007231EF">
              <w:rPr>
                <w:lang w:val="en-GB"/>
              </w:rPr>
              <w:t xml:space="preserve">of entrepreneurs who also carry out R&amp;D as part of their business activities (micro, small and medium-sized </w:t>
            </w:r>
            <w:r>
              <w:rPr>
                <w:lang w:val="en-GB"/>
              </w:rPr>
              <w:t>enterprises</w:t>
            </w:r>
            <w:r w:rsidR="00D83E71">
              <w:rPr>
                <w:lang w:val="en-GB"/>
              </w:rPr>
              <w:t xml:space="preserve"> (</w:t>
            </w:r>
            <w:r w:rsidR="00A771E1" w:rsidRPr="007231EF">
              <w:rPr>
                <w:lang w:val="en-GB"/>
              </w:rPr>
              <w:t>so-called SMEs</w:t>
            </w:r>
            <w:r w:rsidR="00D83E71">
              <w:rPr>
                <w:lang w:val="en-GB"/>
              </w:rPr>
              <w:t>)</w:t>
            </w:r>
            <w:r w:rsidR="00A771E1" w:rsidRPr="007231EF">
              <w:rPr>
                <w:lang w:val="en-GB"/>
              </w:rPr>
              <w:t xml:space="preserve">; large </w:t>
            </w:r>
            <w:r>
              <w:rPr>
                <w:lang w:val="en-GB"/>
              </w:rPr>
              <w:t>enterprises</w:t>
            </w:r>
            <w:r w:rsidR="00A771E1" w:rsidRPr="007231EF">
              <w:rPr>
                <w:lang w:val="en-GB"/>
              </w:rPr>
              <w:t>).</w:t>
            </w:r>
          </w:p>
        </w:tc>
      </w:tr>
      <w:tr w:rsidR="00DA3E70" w:rsidRPr="007231EF" w14:paraId="17A325A1" w14:textId="77777777" w:rsidTr="00DD351C">
        <w:tblPrEx>
          <w:tblCellMar>
            <w:top w:w="27" w:type="dxa"/>
            <w:left w:w="102" w:type="dxa"/>
            <w:right w:w="67" w:type="dxa"/>
          </w:tblCellMar>
        </w:tblPrEx>
        <w:trPr>
          <w:trHeight w:val="276"/>
        </w:trPr>
        <w:tc>
          <w:tcPr>
            <w:tcW w:w="10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1" w:themeFillShade="BF"/>
          </w:tcPr>
          <w:p w14:paraId="1D09AF9F" w14:textId="14F914E5" w:rsidR="00DA3E70" w:rsidRPr="007231EF" w:rsidRDefault="00BB63CC" w:rsidP="00167F54">
            <w:pPr>
              <w:pStyle w:val="Nadpis3"/>
              <w:numPr>
                <w:ilvl w:val="0"/>
                <w:numId w:val="0"/>
              </w:numPr>
            </w:pPr>
            <w:r>
              <w:t>Purpose of the call</w:t>
            </w:r>
          </w:p>
        </w:tc>
      </w:tr>
      <w:tr w:rsidR="00DA3E70" w:rsidRPr="007231EF" w14:paraId="1D2BC49A" w14:textId="77777777" w:rsidTr="00DD351C">
        <w:tblPrEx>
          <w:tblCellMar>
            <w:top w:w="35" w:type="dxa"/>
            <w:left w:w="102" w:type="dxa"/>
            <w:right w:w="68" w:type="dxa"/>
          </w:tblCellMar>
        </w:tblPrEx>
        <w:tc>
          <w:tcPr>
            <w:tcW w:w="10346" w:type="dxa"/>
            <w:gridSpan w:val="2"/>
            <w:tcBorders>
              <w:top w:val="single" w:sz="6" w:space="0" w:color="000000" w:themeColor="text1"/>
              <w:left w:val="single" w:sz="6" w:space="0" w:color="000000" w:themeColor="text1"/>
              <w:bottom w:val="single" w:sz="7" w:space="0" w:color="000000" w:themeColor="text1"/>
              <w:right w:val="single" w:sz="6" w:space="0" w:color="000000" w:themeColor="text1"/>
            </w:tcBorders>
          </w:tcPr>
          <w:p w14:paraId="1A6FB234" w14:textId="5B567889" w:rsidR="00DA3E70" w:rsidRPr="007231EF" w:rsidRDefault="00A771E1">
            <w:pPr>
              <w:pStyle w:val="P68B1DB1-Normlny9"/>
              <w:spacing w:before="120" w:after="120"/>
              <w:ind w:left="49" w:right="91"/>
              <w:jc w:val="both"/>
              <w:rPr>
                <w:lang w:val="en-GB"/>
              </w:rPr>
            </w:pPr>
            <w:r w:rsidRPr="007231EF">
              <w:rPr>
                <w:lang w:val="en-GB"/>
              </w:rPr>
              <w:t xml:space="preserve">The purpose of the </w:t>
            </w:r>
            <w:r w:rsidR="000E11D3" w:rsidRPr="007231EF">
              <w:rPr>
                <w:lang w:val="en-GB"/>
              </w:rPr>
              <w:t>call</w:t>
            </w:r>
            <w:r w:rsidRPr="007231EF">
              <w:rPr>
                <w:lang w:val="en-GB"/>
              </w:rPr>
              <w:t xml:space="preserve"> is to</w:t>
            </w:r>
            <w:r w:rsidR="00671EE3">
              <w:rPr>
                <w:lang w:val="en-GB"/>
              </w:rPr>
              <w:t xml:space="preserve"> support large projects of fundamental</w:t>
            </w:r>
            <w:r w:rsidRPr="007231EF">
              <w:rPr>
                <w:lang w:val="en-GB"/>
              </w:rPr>
              <w:t xml:space="preserve"> and applied (industrial) research carried out by excellent researchers and their teams in strategically defined </w:t>
            </w:r>
            <w:r w:rsidR="00671EE3">
              <w:rPr>
                <w:lang w:val="en-GB"/>
              </w:rPr>
              <w:t>areas</w:t>
            </w:r>
            <w:r w:rsidRPr="007231EF">
              <w:rPr>
                <w:lang w:val="en-GB"/>
              </w:rPr>
              <w:t xml:space="preserve">. </w:t>
            </w:r>
            <w:r w:rsidRPr="007231EF">
              <w:rPr>
                <w:b/>
                <w:bCs/>
                <w:lang w:val="en-GB"/>
              </w:rPr>
              <w:t>Projects must be implemented at research and innovation institutions in Slovakia</w:t>
            </w:r>
            <w:r w:rsidRPr="007231EF">
              <w:rPr>
                <w:lang w:val="en-GB"/>
              </w:rPr>
              <w:t xml:space="preserve">. </w:t>
            </w:r>
          </w:p>
          <w:p w14:paraId="023BED60" w14:textId="42EFC2B8" w:rsidR="00DA3E70" w:rsidRPr="007231EF" w:rsidRDefault="00A771E1">
            <w:pPr>
              <w:pStyle w:val="P68B1DB1-Normlny9"/>
              <w:spacing w:before="120" w:after="120"/>
              <w:ind w:left="49" w:right="91"/>
              <w:jc w:val="both"/>
              <w:rPr>
                <w:lang w:val="en-GB"/>
              </w:rPr>
            </w:pPr>
            <w:r w:rsidRPr="007231EF">
              <w:rPr>
                <w:lang w:val="en-GB"/>
              </w:rPr>
              <w:t>The objective is to:</w:t>
            </w:r>
          </w:p>
          <w:p w14:paraId="6074633C" w14:textId="21DB168C" w:rsidR="00DA3E70" w:rsidRPr="007231EF" w:rsidRDefault="00A771E1">
            <w:pPr>
              <w:pStyle w:val="P68B1DB1-Odsekzoznamu18"/>
              <w:numPr>
                <w:ilvl w:val="0"/>
                <w:numId w:val="60"/>
              </w:numPr>
              <w:spacing w:before="120" w:after="120"/>
              <w:ind w:right="91"/>
              <w:jc w:val="both"/>
              <w:rPr>
                <w:lang w:val="en-GB"/>
              </w:rPr>
            </w:pPr>
            <w:r w:rsidRPr="007231EF">
              <w:rPr>
                <w:lang w:val="en-GB"/>
              </w:rPr>
              <w:t>Attract or retain and support individual excellent researchers and their teams in the implementation of research in Slovakia.</w:t>
            </w:r>
          </w:p>
          <w:p w14:paraId="4FFD1AD9" w14:textId="25F2B1CF" w:rsidR="00DA3E70" w:rsidRPr="007231EF" w:rsidRDefault="00A771E1">
            <w:pPr>
              <w:pStyle w:val="P68B1DB1-Odsekzoznamu18"/>
              <w:numPr>
                <w:ilvl w:val="0"/>
                <w:numId w:val="60"/>
              </w:numPr>
              <w:spacing w:before="120" w:after="120"/>
              <w:ind w:right="91"/>
              <w:jc w:val="both"/>
              <w:rPr>
                <w:lang w:val="en-GB"/>
              </w:rPr>
            </w:pPr>
            <w:r w:rsidRPr="007231EF">
              <w:rPr>
                <w:lang w:val="en-GB"/>
              </w:rPr>
              <w:t>Support the building and development of the research team of an excellent researcher (principal investigator).</w:t>
            </w:r>
          </w:p>
          <w:p w14:paraId="332DACCA" w14:textId="5B72E78A" w:rsidR="00DA3E70" w:rsidRPr="007231EF" w:rsidRDefault="00A771E1">
            <w:pPr>
              <w:pStyle w:val="P68B1DB1-Odsekzoznamu18"/>
              <w:numPr>
                <w:ilvl w:val="0"/>
                <w:numId w:val="60"/>
              </w:numPr>
              <w:spacing w:before="120" w:after="120"/>
              <w:ind w:right="91"/>
              <w:jc w:val="both"/>
              <w:rPr>
                <w:lang w:val="en-GB"/>
              </w:rPr>
            </w:pPr>
            <w:r w:rsidRPr="007231EF">
              <w:rPr>
                <w:lang w:val="en-GB"/>
              </w:rPr>
              <w:t xml:space="preserve">Improve the </w:t>
            </w:r>
            <w:r w:rsidR="00671EE3">
              <w:rPr>
                <w:lang w:val="en-GB"/>
              </w:rPr>
              <w:t>equipment</w:t>
            </w:r>
            <w:r w:rsidRPr="007231EF">
              <w:rPr>
                <w:lang w:val="en-GB"/>
              </w:rPr>
              <w:t>.</w:t>
            </w:r>
          </w:p>
          <w:p w14:paraId="6A9C175B" w14:textId="7B809DAA" w:rsidR="00DA3E70" w:rsidRPr="007231EF" w:rsidRDefault="00A771E1">
            <w:pPr>
              <w:pStyle w:val="P68B1DB1-Odsekzoznamu18"/>
              <w:numPr>
                <w:ilvl w:val="0"/>
                <w:numId w:val="60"/>
              </w:numPr>
              <w:spacing w:before="120" w:after="120"/>
              <w:ind w:right="91"/>
              <w:jc w:val="both"/>
              <w:rPr>
                <w:lang w:val="en-GB"/>
              </w:rPr>
            </w:pPr>
            <w:r w:rsidRPr="007231EF">
              <w:rPr>
                <w:lang w:val="en-GB"/>
              </w:rPr>
              <w:t>Increase competitiveness in engaging in the European projects.</w:t>
            </w:r>
          </w:p>
          <w:p w14:paraId="68E7542C" w14:textId="5D802CBC" w:rsidR="00DA3E70" w:rsidRPr="007231EF" w:rsidRDefault="00A771E1">
            <w:pPr>
              <w:spacing w:before="120" w:after="120"/>
              <w:ind w:left="49" w:right="91"/>
              <w:jc w:val="both"/>
              <w:rPr>
                <w:rFonts w:asciiTheme="minorHAnsi" w:eastAsia="Times New Roman" w:hAnsiTheme="minorHAnsi" w:cstheme="minorBidi"/>
                <w:lang w:val="en-GB"/>
              </w:rPr>
            </w:pPr>
            <w:r w:rsidRPr="009C74FB">
              <w:rPr>
                <w:rFonts w:asciiTheme="minorHAnsi" w:eastAsia="Times New Roman" w:hAnsiTheme="minorHAnsi" w:cstheme="minorBidi"/>
                <w:lang w:val="en-GB"/>
              </w:rPr>
              <w:t>Applications must be in line with the smart specialisation domains defined</w:t>
            </w:r>
            <w:r w:rsidRPr="007231EF">
              <w:rPr>
                <w:rFonts w:asciiTheme="minorHAnsi" w:eastAsia="Times New Roman" w:hAnsiTheme="minorHAnsi" w:cstheme="minorBidi"/>
                <w:lang w:val="en-GB"/>
              </w:rPr>
              <w:t xml:space="preserve"> in the </w:t>
            </w:r>
            <w:hyperlink r:id="rId11" w:history="1">
              <w:r w:rsidRPr="00C415C0">
                <w:rPr>
                  <w:rStyle w:val="Hypertextovprepojenie"/>
                  <w:rFonts w:asciiTheme="minorHAnsi" w:eastAsia="Times New Roman" w:hAnsiTheme="minorHAnsi" w:cstheme="minorBidi"/>
                  <w:lang w:val="en-GB"/>
                </w:rPr>
                <w:t>Research and Innovation Strategy for Smart Specialisation of the Slovak Republic</w:t>
              </w:r>
            </w:hyperlink>
            <w:r w:rsidRPr="007231EF">
              <w:rPr>
                <w:rFonts w:asciiTheme="minorHAnsi" w:eastAsia="Times New Roman" w:hAnsiTheme="minorHAnsi" w:cstheme="minorBidi"/>
                <w:lang w:val="en-GB"/>
              </w:rPr>
              <w:t xml:space="preserve"> (hereinafter referred to as SK RIS3 2021+) as further described in the </w:t>
            </w:r>
            <w:hyperlink r:id="rId12" w:history="1">
              <w:r w:rsidRPr="00C415C0">
                <w:rPr>
                  <w:rStyle w:val="Hypertextovprepojenie"/>
                  <w:rFonts w:asciiTheme="minorHAnsi" w:eastAsia="Times New Roman" w:hAnsiTheme="minorHAnsi" w:cstheme="minorBidi"/>
                  <w:lang w:val="en-GB"/>
                </w:rPr>
                <w:t>EDP Summary Report on SK RIS3 2021</w:t>
              </w:r>
            </w:hyperlink>
            <w:r w:rsidR="000E11D3" w:rsidRPr="007231EF">
              <w:rPr>
                <w:rFonts w:asciiTheme="minorHAnsi" w:eastAsia="Times New Roman" w:hAnsiTheme="minorHAnsi" w:cstheme="minorBidi"/>
                <w:lang w:val="en-GB"/>
              </w:rPr>
              <w:t>:</w:t>
            </w:r>
          </w:p>
          <w:p w14:paraId="0D950F27" w14:textId="3F1FBE94" w:rsidR="00DA3E70" w:rsidRPr="007231EF" w:rsidRDefault="00671EE3">
            <w:pPr>
              <w:pStyle w:val="Odsekzoznamu"/>
              <w:numPr>
                <w:ilvl w:val="0"/>
                <w:numId w:val="29"/>
              </w:numPr>
              <w:spacing w:after="120"/>
              <w:ind w:right="91"/>
              <w:jc w:val="both"/>
              <w:rPr>
                <w:rStyle w:val="normaltextrun"/>
                <w:rFonts w:asciiTheme="minorHAnsi" w:eastAsia="Times New Roman" w:hAnsiTheme="minorHAnsi" w:cstheme="minorHAnsi"/>
                <w:lang w:val="en-GB"/>
              </w:rPr>
            </w:pPr>
            <w:r>
              <w:rPr>
                <w:rStyle w:val="normaltextrun"/>
                <w:rFonts w:asciiTheme="minorHAnsi" w:eastAsia="Times New Roman" w:hAnsiTheme="minorHAnsi" w:cstheme="minorHAnsi"/>
                <w:lang w:val="en-GB"/>
              </w:rPr>
              <w:t>Innovative industry for the 21</w:t>
            </w:r>
            <w:r w:rsidRPr="00671EE3">
              <w:rPr>
                <w:rStyle w:val="normaltextrun"/>
                <w:rFonts w:asciiTheme="minorHAnsi" w:eastAsia="Times New Roman" w:hAnsiTheme="minorHAnsi" w:cstheme="minorHAnsi"/>
                <w:vertAlign w:val="superscript"/>
                <w:lang w:val="en-GB"/>
              </w:rPr>
              <w:t>st</w:t>
            </w:r>
            <w:r>
              <w:rPr>
                <w:rStyle w:val="normaltextrun"/>
                <w:rFonts w:asciiTheme="minorHAnsi" w:eastAsia="Times New Roman" w:hAnsiTheme="minorHAnsi" w:cstheme="minorHAnsi"/>
                <w:lang w:val="en-GB"/>
              </w:rPr>
              <w:t xml:space="preserve"> c</w:t>
            </w:r>
            <w:r w:rsidR="00A771E1" w:rsidRPr="007231EF">
              <w:rPr>
                <w:rStyle w:val="normaltextrun"/>
                <w:rFonts w:asciiTheme="minorHAnsi" w:eastAsia="Times New Roman" w:hAnsiTheme="minorHAnsi" w:cstheme="minorHAnsi"/>
                <w:lang w:val="en-GB"/>
              </w:rPr>
              <w:t>entury</w:t>
            </w:r>
          </w:p>
          <w:p w14:paraId="2A73059D" w14:textId="01E58F19" w:rsidR="00DA3E70" w:rsidRPr="007231EF" w:rsidRDefault="00671EE3">
            <w:pPr>
              <w:pStyle w:val="Odsekzoznamu"/>
              <w:numPr>
                <w:ilvl w:val="0"/>
                <w:numId w:val="29"/>
              </w:numPr>
              <w:spacing w:after="120"/>
              <w:ind w:right="91"/>
              <w:jc w:val="both"/>
              <w:rPr>
                <w:rStyle w:val="normaltextrun"/>
                <w:rFonts w:asciiTheme="minorHAnsi" w:eastAsia="Times New Roman" w:hAnsiTheme="minorHAnsi" w:cstheme="minorHAnsi"/>
                <w:lang w:val="en-GB"/>
              </w:rPr>
            </w:pPr>
            <w:r>
              <w:rPr>
                <w:rStyle w:val="normaltextrun"/>
                <w:rFonts w:asciiTheme="minorHAnsi" w:eastAsia="Times New Roman" w:hAnsiTheme="minorHAnsi" w:cstheme="minorHAnsi"/>
                <w:lang w:val="en-GB"/>
              </w:rPr>
              <w:t>Mobility for the 21</w:t>
            </w:r>
            <w:r w:rsidRPr="00671EE3">
              <w:rPr>
                <w:rStyle w:val="normaltextrun"/>
                <w:rFonts w:asciiTheme="minorHAnsi" w:eastAsia="Times New Roman" w:hAnsiTheme="minorHAnsi" w:cstheme="minorHAnsi"/>
                <w:vertAlign w:val="superscript"/>
                <w:lang w:val="en-GB"/>
              </w:rPr>
              <w:t>st</w:t>
            </w:r>
            <w:r>
              <w:rPr>
                <w:rStyle w:val="normaltextrun"/>
                <w:rFonts w:asciiTheme="minorHAnsi" w:eastAsia="Times New Roman" w:hAnsiTheme="minorHAnsi" w:cstheme="minorHAnsi"/>
                <w:lang w:val="en-GB"/>
              </w:rPr>
              <w:t xml:space="preserve"> </w:t>
            </w:r>
            <w:r w:rsidR="00A771E1" w:rsidRPr="007231EF">
              <w:rPr>
                <w:rStyle w:val="normaltextrun"/>
                <w:rFonts w:asciiTheme="minorHAnsi" w:eastAsia="Times New Roman" w:hAnsiTheme="minorHAnsi" w:cstheme="minorHAnsi"/>
                <w:lang w:val="en-GB"/>
              </w:rPr>
              <w:t>century</w:t>
            </w:r>
          </w:p>
          <w:p w14:paraId="19AB2597" w14:textId="66F76531" w:rsidR="00DA3E70" w:rsidRPr="007231EF" w:rsidRDefault="00A771E1">
            <w:pPr>
              <w:pStyle w:val="Odsekzoznamu"/>
              <w:numPr>
                <w:ilvl w:val="0"/>
                <w:numId w:val="29"/>
              </w:numPr>
              <w:spacing w:after="120"/>
              <w:ind w:right="91"/>
              <w:jc w:val="both"/>
              <w:rPr>
                <w:rStyle w:val="normaltextrun"/>
                <w:rFonts w:asciiTheme="minorHAnsi" w:eastAsia="Times New Roman" w:hAnsiTheme="minorHAnsi" w:cstheme="minorHAnsi"/>
                <w:lang w:val="en-GB"/>
              </w:rPr>
            </w:pPr>
            <w:r w:rsidRPr="007231EF">
              <w:rPr>
                <w:rStyle w:val="normaltextrun"/>
                <w:rFonts w:asciiTheme="minorHAnsi" w:eastAsia="Times New Roman" w:hAnsiTheme="minorHAnsi" w:cstheme="minorHAnsi"/>
                <w:lang w:val="en-GB"/>
              </w:rPr>
              <w:t xml:space="preserve">Digital transformation of </w:t>
            </w:r>
            <w:r w:rsidR="00671EE3">
              <w:rPr>
                <w:rStyle w:val="normaltextrun"/>
                <w:rFonts w:asciiTheme="minorHAnsi" w:eastAsia="Times New Roman" w:hAnsiTheme="minorHAnsi" w:cstheme="minorHAnsi"/>
                <w:lang w:val="en-GB"/>
              </w:rPr>
              <w:t xml:space="preserve">the </w:t>
            </w:r>
            <w:r w:rsidRPr="007231EF">
              <w:rPr>
                <w:rStyle w:val="normaltextrun"/>
                <w:rFonts w:asciiTheme="minorHAnsi" w:eastAsia="Times New Roman" w:hAnsiTheme="minorHAnsi" w:cstheme="minorHAnsi"/>
                <w:lang w:val="en-GB"/>
              </w:rPr>
              <w:t>Slovakia</w:t>
            </w:r>
          </w:p>
          <w:p w14:paraId="55CDC541" w14:textId="11A91112" w:rsidR="00DA3E70" w:rsidRPr="007231EF" w:rsidRDefault="00547A73">
            <w:pPr>
              <w:pStyle w:val="Odsekzoznamu"/>
              <w:numPr>
                <w:ilvl w:val="0"/>
                <w:numId w:val="29"/>
              </w:numPr>
              <w:spacing w:after="120"/>
              <w:ind w:right="91"/>
              <w:jc w:val="both"/>
              <w:rPr>
                <w:rStyle w:val="normaltextrun"/>
                <w:rFonts w:asciiTheme="minorHAnsi" w:eastAsia="Times New Roman" w:hAnsiTheme="minorHAnsi" w:cstheme="minorHAnsi"/>
                <w:lang w:val="en-GB"/>
              </w:rPr>
            </w:pPr>
            <w:r>
              <w:rPr>
                <w:rStyle w:val="normaltextrun"/>
                <w:rFonts w:asciiTheme="minorHAnsi" w:eastAsia="Times New Roman" w:hAnsiTheme="minorHAnsi" w:cstheme="minorHAnsi"/>
                <w:lang w:val="en-GB"/>
              </w:rPr>
              <w:t>Healthy s</w:t>
            </w:r>
            <w:r w:rsidR="00A771E1" w:rsidRPr="007231EF">
              <w:rPr>
                <w:rStyle w:val="normaltextrun"/>
                <w:rFonts w:asciiTheme="minorHAnsi" w:eastAsia="Times New Roman" w:hAnsiTheme="minorHAnsi" w:cstheme="minorHAnsi"/>
                <w:lang w:val="en-GB"/>
              </w:rPr>
              <w:t>ociety</w:t>
            </w:r>
          </w:p>
          <w:p w14:paraId="52153FAE" w14:textId="77777777" w:rsidR="00DA3E70" w:rsidRPr="007231EF" w:rsidRDefault="00A771E1">
            <w:pPr>
              <w:pStyle w:val="Odsekzoznamu"/>
              <w:numPr>
                <w:ilvl w:val="0"/>
                <w:numId w:val="29"/>
              </w:numPr>
              <w:spacing w:after="120"/>
              <w:ind w:right="91"/>
              <w:jc w:val="both"/>
              <w:rPr>
                <w:rStyle w:val="normaltextrun"/>
                <w:rFonts w:asciiTheme="minorHAnsi" w:eastAsia="Times New Roman" w:hAnsiTheme="minorHAnsi" w:cstheme="minorHAnsi"/>
                <w:lang w:val="en-GB"/>
              </w:rPr>
            </w:pPr>
            <w:r w:rsidRPr="007231EF">
              <w:rPr>
                <w:rStyle w:val="normaltextrun"/>
                <w:rFonts w:asciiTheme="minorHAnsi" w:eastAsia="Times New Roman" w:hAnsiTheme="minorHAnsi" w:cstheme="minorHAnsi"/>
                <w:lang w:val="en-GB"/>
              </w:rPr>
              <w:t>Healthy food and the environment</w:t>
            </w:r>
          </w:p>
          <w:p w14:paraId="1438D3B9" w14:textId="02CB22AF" w:rsidR="00DA3E70" w:rsidRPr="007231EF" w:rsidRDefault="00A771E1" w:rsidP="63529C83">
            <w:pPr>
              <w:spacing w:after="120"/>
              <w:ind w:right="91"/>
              <w:jc w:val="both"/>
              <w:rPr>
                <w:rStyle w:val="normaltextrun"/>
                <w:rFonts w:asciiTheme="minorHAnsi" w:eastAsia="Times New Roman" w:hAnsiTheme="minorHAnsi" w:cstheme="minorBidi"/>
                <w:lang w:val="en-GB"/>
              </w:rPr>
            </w:pPr>
            <w:r w:rsidRPr="63529C83">
              <w:rPr>
                <w:rStyle w:val="normaltextrun"/>
                <w:rFonts w:asciiTheme="minorHAnsi" w:eastAsia="Times New Roman" w:hAnsiTheme="minorHAnsi" w:cstheme="minorBidi"/>
                <w:b/>
                <w:bCs/>
                <w:lang w:val="en-GB"/>
              </w:rPr>
              <w:t>The application and its activities must be linked to at least one of the listed domains.</w:t>
            </w:r>
            <w:r w:rsidRPr="63529C83">
              <w:rPr>
                <w:rStyle w:val="normaltextrun"/>
                <w:rFonts w:asciiTheme="minorHAnsi" w:eastAsia="Times New Roman" w:hAnsiTheme="minorHAnsi" w:cstheme="minorBidi"/>
                <w:lang w:val="en-GB"/>
              </w:rPr>
              <w:t xml:space="preserve"> The link and compliance with the identified domain/domains </w:t>
            </w:r>
            <w:r w:rsidR="00547A73" w:rsidRPr="63529C83">
              <w:rPr>
                <w:rStyle w:val="normaltextrun"/>
                <w:rFonts w:asciiTheme="minorHAnsi" w:eastAsia="Times New Roman" w:hAnsiTheme="minorHAnsi" w:cstheme="minorBidi"/>
                <w:lang w:val="en-GB"/>
              </w:rPr>
              <w:t xml:space="preserve">of </w:t>
            </w:r>
            <w:r w:rsidRPr="63529C83">
              <w:rPr>
                <w:rStyle w:val="normaltextrun"/>
                <w:rFonts w:asciiTheme="minorHAnsi" w:eastAsia="Times New Roman" w:hAnsiTheme="minorHAnsi" w:cstheme="minorBidi"/>
                <w:lang w:val="en-GB"/>
              </w:rPr>
              <w:t>SK RIS3 2021+ shall be described by the ap</w:t>
            </w:r>
            <w:r w:rsidR="00547A73" w:rsidRPr="63529C83">
              <w:rPr>
                <w:rStyle w:val="normaltextrun"/>
                <w:rFonts w:asciiTheme="minorHAnsi" w:eastAsia="Times New Roman" w:hAnsiTheme="minorHAnsi" w:cstheme="minorBidi"/>
                <w:lang w:val="en-GB"/>
              </w:rPr>
              <w:t>plicant in Annex 6 ‘Project description</w:t>
            </w:r>
            <w:r w:rsidRPr="63529C83">
              <w:rPr>
                <w:rStyle w:val="normaltextrun"/>
                <w:rFonts w:asciiTheme="minorHAnsi" w:eastAsia="Times New Roman" w:hAnsiTheme="minorHAnsi" w:cstheme="minorBidi"/>
                <w:lang w:val="en-GB"/>
              </w:rPr>
              <w:t>’</w:t>
            </w:r>
            <w:r w:rsidR="2CF6531C" w:rsidRPr="63529C83">
              <w:rPr>
                <w:rStyle w:val="normaltextrun"/>
                <w:rFonts w:asciiTheme="minorHAnsi" w:eastAsia="Times New Roman" w:hAnsiTheme="minorHAnsi" w:cstheme="minorBidi"/>
                <w:lang w:val="en-GB"/>
              </w:rPr>
              <w:t xml:space="preserve"> and it will be subject to assessment by expert evaluator</w:t>
            </w:r>
            <w:r w:rsidRPr="63529C83">
              <w:rPr>
                <w:rStyle w:val="normaltextrun"/>
                <w:rFonts w:asciiTheme="minorHAnsi" w:eastAsia="Times New Roman" w:hAnsiTheme="minorHAnsi" w:cstheme="minorBidi"/>
                <w:lang w:val="en-GB"/>
              </w:rPr>
              <w:t>.</w:t>
            </w:r>
          </w:p>
          <w:p w14:paraId="14C75476" w14:textId="64EF0295" w:rsidR="00675DEC" w:rsidRDefault="00A771E1">
            <w:pPr>
              <w:spacing w:after="120"/>
              <w:ind w:right="91"/>
              <w:jc w:val="both"/>
              <w:rPr>
                <w:rStyle w:val="normaltextrun"/>
                <w:szCs w:val="22"/>
                <w:shd w:val="clear" w:color="auto" w:fill="FFFFFF"/>
                <w:lang w:val="en-GB"/>
              </w:rPr>
            </w:pPr>
            <w:r w:rsidRPr="00675DEC">
              <w:rPr>
                <w:rStyle w:val="normaltextrun"/>
                <w:bCs/>
                <w:lang w:val="en-GB"/>
              </w:rPr>
              <w:t>In</w:t>
            </w:r>
            <w:r w:rsidR="000E11D3" w:rsidRPr="00675DEC">
              <w:rPr>
                <w:rStyle w:val="normaltextrun"/>
                <w:bCs/>
                <w:lang w:val="en-GB"/>
              </w:rPr>
              <w:t xml:space="preserve"> </w:t>
            </w:r>
            <w:r w:rsidRPr="00675DEC">
              <w:rPr>
                <w:rStyle w:val="normaltextrun"/>
                <w:bCs/>
                <w:shd w:val="clear" w:color="auto" w:fill="FFFFFF"/>
                <w:lang w:val="en-GB"/>
              </w:rPr>
              <w:t>the application form, the applicant must identify an excellent researcher (principal investigator) at the career stage of R3 or R4, as demonstrated by his/her CV</w:t>
            </w:r>
            <w:r w:rsidR="00547A73">
              <w:rPr>
                <w:rStyle w:val="normaltextrun"/>
                <w:b/>
                <w:shd w:val="clear" w:color="auto" w:fill="FFFFFF"/>
                <w:lang w:val="en-GB"/>
              </w:rPr>
              <w:t xml:space="preserve"> </w:t>
            </w:r>
            <w:r w:rsidRPr="007231EF">
              <w:rPr>
                <w:rStyle w:val="normaltextrun"/>
                <w:shd w:val="clear" w:color="auto" w:fill="FFFFFF"/>
                <w:lang w:val="en-GB"/>
              </w:rPr>
              <w:t>(</w:t>
            </w:r>
            <w:r w:rsidR="00547A73">
              <w:rPr>
                <w:rStyle w:val="normaltextrun"/>
                <w:shd w:val="clear" w:color="auto" w:fill="FFFFFF"/>
                <w:lang w:val="en-GB"/>
              </w:rPr>
              <w:t xml:space="preserve">part of Annex 6 </w:t>
            </w:r>
            <w:r w:rsidR="00547A73">
              <w:rPr>
                <w:rStyle w:val="normaltextrun"/>
                <w:shd w:val="clear" w:color="auto" w:fill="FFFFFF"/>
                <w:lang w:val="en-US"/>
              </w:rPr>
              <w:t xml:space="preserve">‘Project </w:t>
            </w:r>
            <w:r w:rsidR="00547A73" w:rsidRPr="00547A73">
              <w:rPr>
                <w:rStyle w:val="normaltextrun"/>
                <w:shd w:val="clear" w:color="auto" w:fill="FFFFFF"/>
                <w:lang w:val="en-GB"/>
              </w:rPr>
              <w:t>description’</w:t>
            </w:r>
            <w:r w:rsidRPr="00547A73">
              <w:rPr>
                <w:rStyle w:val="normaltextrun"/>
                <w:shd w:val="clear" w:color="auto" w:fill="FFFFFF"/>
                <w:lang w:val="en-GB"/>
              </w:rPr>
              <w:t>).</w:t>
            </w:r>
            <w:r w:rsidR="00675DEC">
              <w:rPr>
                <w:rStyle w:val="normaltextrun"/>
                <w:shd w:val="clear" w:color="auto" w:fill="FFFFFF"/>
                <w:lang w:val="en-GB"/>
              </w:rPr>
              <w:t xml:space="preserve"> </w:t>
            </w:r>
            <w:r w:rsidR="00675DEC" w:rsidRPr="00675DEC">
              <w:rPr>
                <w:rStyle w:val="normaltextrun"/>
                <w:bCs/>
                <w:shd w:val="clear" w:color="auto" w:fill="FFFFFF"/>
                <w:lang w:val="en-GB"/>
              </w:rPr>
              <w:t xml:space="preserve">Applicant assigns the appropriate career level to the principal investigator, according to his characteristics, </w:t>
            </w:r>
            <w:proofErr w:type="gramStart"/>
            <w:r w:rsidR="00675DEC" w:rsidRPr="00675DEC">
              <w:rPr>
                <w:rStyle w:val="normaltextrun"/>
                <w:bCs/>
                <w:shd w:val="clear" w:color="auto" w:fill="FFFFFF"/>
                <w:lang w:val="en-GB"/>
              </w:rPr>
              <w:t>competencies</w:t>
            </w:r>
            <w:proofErr w:type="gramEnd"/>
            <w:r w:rsidR="00675DEC" w:rsidRPr="00675DEC">
              <w:rPr>
                <w:rStyle w:val="normaltextrun"/>
                <w:bCs/>
                <w:shd w:val="clear" w:color="auto" w:fill="FFFFFF"/>
                <w:lang w:val="en-GB"/>
              </w:rPr>
              <w:t xml:space="preserve"> and experience at the time of submitting the application. </w:t>
            </w:r>
            <w:r w:rsidR="00675DEC">
              <w:rPr>
                <w:rStyle w:val="normaltextrun"/>
                <w:szCs w:val="22"/>
                <w:shd w:val="clear" w:color="auto" w:fill="FFFFFF"/>
                <w:lang w:val="en-GB"/>
              </w:rPr>
              <w:t xml:space="preserve">Assignment will be based on </w:t>
            </w:r>
            <w:hyperlink r:id="rId13" w:tgtFrame="_blank" w:history="1">
              <w:r w:rsidR="00675DEC">
                <w:rPr>
                  <w:rStyle w:val="normaltextrun"/>
                  <w:color w:val="0563C1"/>
                  <w:szCs w:val="22"/>
                  <w:u w:val="single"/>
                  <w:shd w:val="clear" w:color="auto" w:fill="FFFFFF"/>
                  <w:lang w:val="en-GB"/>
                </w:rPr>
                <w:t>the European Framework for Research Careers</w:t>
              </w:r>
            </w:hyperlink>
            <w:r w:rsidR="00675DEC">
              <w:rPr>
                <w:rStyle w:val="normaltextrun"/>
                <w:szCs w:val="22"/>
                <w:shd w:val="clear" w:color="auto" w:fill="FFFFFF"/>
                <w:lang w:val="en-GB"/>
              </w:rPr>
              <w:t xml:space="preserve"> or </w:t>
            </w:r>
            <w:hyperlink r:id="rId14" w:tgtFrame="_blank" w:history="1">
              <w:r w:rsidR="00675DEC">
                <w:rPr>
                  <w:rStyle w:val="normaltextrun"/>
                  <w:color w:val="0563C1"/>
                  <w:szCs w:val="22"/>
                  <w:u w:val="single"/>
                  <w:shd w:val="clear" w:color="auto" w:fill="FFFFFF"/>
                  <w:lang w:val="en-GB"/>
                </w:rPr>
                <w:t>the Research Profiles Descriptors</w:t>
              </w:r>
            </w:hyperlink>
            <w:r w:rsidR="00675DEC">
              <w:t xml:space="preserve">. </w:t>
            </w:r>
          </w:p>
          <w:p w14:paraId="471D638A" w14:textId="3DFFF4BB" w:rsidR="00675DEC" w:rsidRDefault="00675DEC">
            <w:pPr>
              <w:spacing w:after="120"/>
              <w:ind w:right="91"/>
              <w:jc w:val="both"/>
              <w:rPr>
                <w:rStyle w:val="eop"/>
                <w:szCs w:val="22"/>
                <w:shd w:val="clear" w:color="auto" w:fill="FFFFFF"/>
              </w:rPr>
            </w:pPr>
            <w:r>
              <w:rPr>
                <w:rStyle w:val="normaltextrun"/>
                <w:szCs w:val="22"/>
                <w:shd w:val="clear" w:color="auto" w:fill="FFFFFF"/>
                <w:lang w:val="en-GB"/>
              </w:rPr>
              <w:t>The accuracy of the assignment of the researcher’s career stage will be assessed during peer review evaluation.</w:t>
            </w:r>
            <w:r>
              <w:rPr>
                <w:rStyle w:val="eop"/>
                <w:szCs w:val="22"/>
                <w:shd w:val="clear" w:color="auto" w:fill="FFFFFF"/>
              </w:rPr>
              <w:t> </w:t>
            </w:r>
          </w:p>
          <w:p w14:paraId="69CF1054" w14:textId="55A5FF78" w:rsidR="00DA3E70" w:rsidRPr="007231EF" w:rsidRDefault="00547A73">
            <w:pPr>
              <w:spacing w:after="120"/>
              <w:ind w:right="91"/>
              <w:jc w:val="both"/>
              <w:rPr>
                <w:rStyle w:val="normaltextrun"/>
                <w:shd w:val="clear" w:color="auto" w:fill="FFFFFF"/>
                <w:lang w:val="en-GB"/>
              </w:rPr>
            </w:pPr>
            <w:r>
              <w:rPr>
                <w:rStyle w:val="normaltextrun"/>
                <w:shd w:val="clear" w:color="auto" w:fill="FFFFFF"/>
                <w:lang w:val="en-GB"/>
              </w:rPr>
              <w:lastRenderedPageBreak/>
              <w:t>The applicant</w:t>
            </w:r>
            <w:r w:rsidR="00A771E1" w:rsidRPr="007231EF">
              <w:rPr>
                <w:rStyle w:val="normaltextrun"/>
                <w:shd w:val="clear" w:color="auto" w:fill="FFFFFF"/>
                <w:lang w:val="en-GB"/>
              </w:rPr>
              <w:t xml:space="preserve"> must al</w:t>
            </w:r>
            <w:r>
              <w:rPr>
                <w:rStyle w:val="normaltextrun"/>
                <w:shd w:val="clear" w:color="auto" w:fill="FFFFFF"/>
                <w:lang w:val="en-GB"/>
              </w:rPr>
              <w:t xml:space="preserve">low the excellent </w:t>
            </w:r>
            <w:r w:rsidR="00AA4D36">
              <w:rPr>
                <w:rStyle w:val="normaltextrun"/>
                <w:shd w:val="clear" w:color="auto" w:fill="FFFFFF"/>
                <w:lang w:val="en-GB"/>
              </w:rPr>
              <w:t>researcher</w:t>
            </w:r>
            <w:r w:rsidR="00A771E1" w:rsidRPr="007231EF">
              <w:rPr>
                <w:rStyle w:val="normaltextrun"/>
                <w:shd w:val="clear" w:color="auto" w:fill="FFFFFF"/>
                <w:lang w:val="en-GB"/>
              </w:rPr>
              <w:t xml:space="preserve"> the freedom to carry out his/her own research, its focus, to apply for funding from other </w:t>
            </w:r>
            <w:r>
              <w:rPr>
                <w:rStyle w:val="normaltextrun"/>
                <w:shd w:val="clear" w:color="auto" w:fill="FFFFFF"/>
                <w:lang w:val="en-GB"/>
              </w:rPr>
              <w:t>re</w:t>
            </w:r>
            <w:r w:rsidR="00A771E1" w:rsidRPr="007231EF">
              <w:rPr>
                <w:rStyle w:val="normaltextrun"/>
                <w:shd w:val="clear" w:color="auto" w:fill="FFFFFF"/>
                <w:lang w:val="en-GB"/>
              </w:rPr>
              <w:t>sources and to select researchers for the team. At the same time, the rules on recruitment of researchers must be respected</w:t>
            </w:r>
            <w:r w:rsidR="00A771E1" w:rsidRPr="007231EF">
              <w:rPr>
                <w:rStyle w:val="Odkaznapoznmkupodiarou"/>
                <w:shd w:val="clear" w:color="auto" w:fill="FFFFFF"/>
                <w:lang w:val="en-GB"/>
              </w:rPr>
              <w:footnoteReference w:id="4"/>
            </w:r>
            <w:r w:rsidR="00A771E1" w:rsidRPr="007231EF">
              <w:rPr>
                <w:rStyle w:val="normaltextrun"/>
                <w:shd w:val="clear" w:color="auto" w:fill="FFFFFF"/>
                <w:lang w:val="en-GB"/>
              </w:rPr>
              <w:t xml:space="preserve">. </w:t>
            </w:r>
          </w:p>
          <w:p w14:paraId="261E7673" w14:textId="352D4741" w:rsidR="00DA3E70" w:rsidRPr="007231EF" w:rsidRDefault="00A771E1">
            <w:pPr>
              <w:spacing w:after="120"/>
              <w:ind w:right="91"/>
              <w:jc w:val="both"/>
              <w:rPr>
                <w:rStyle w:val="normaltextrun"/>
                <w:color w:val="auto"/>
                <w:shd w:val="clear" w:color="auto" w:fill="FFFFFF"/>
                <w:lang w:val="en-GB"/>
              </w:rPr>
            </w:pPr>
            <w:r w:rsidRPr="00AA4D36">
              <w:rPr>
                <w:rStyle w:val="normaltextrun"/>
                <w:b/>
                <w:bCs/>
                <w:shd w:val="clear" w:color="auto" w:fill="FFFFFF"/>
                <w:lang w:val="en-GB"/>
              </w:rPr>
              <w:t>The recommended amount of work</w:t>
            </w:r>
            <w:r w:rsidR="002A7CBF" w:rsidRPr="00AA4D36">
              <w:rPr>
                <w:rStyle w:val="normaltextrun"/>
                <w:b/>
                <w:bCs/>
                <w:shd w:val="clear" w:color="auto" w:fill="FFFFFF"/>
                <w:lang w:val="en-GB"/>
              </w:rPr>
              <w:t>ing</w:t>
            </w:r>
            <w:r w:rsidRPr="00AA4D36">
              <w:rPr>
                <w:rStyle w:val="normaltextrun"/>
                <w:b/>
                <w:bCs/>
                <w:shd w:val="clear" w:color="auto" w:fill="FFFFFF"/>
                <w:lang w:val="en-GB"/>
              </w:rPr>
              <w:t xml:space="preserve"> t</w:t>
            </w:r>
            <w:r w:rsidR="002A7CBF" w:rsidRPr="00AA4D36">
              <w:rPr>
                <w:rStyle w:val="normaltextrun"/>
                <w:b/>
                <w:bCs/>
                <w:shd w:val="clear" w:color="auto" w:fill="FFFFFF"/>
                <w:lang w:val="en-GB"/>
              </w:rPr>
              <w:t>ime of an excellent researcher/</w:t>
            </w:r>
            <w:r w:rsidRPr="00AA4D36">
              <w:rPr>
                <w:rStyle w:val="normaltextrun"/>
                <w:b/>
                <w:bCs/>
                <w:shd w:val="clear" w:color="auto" w:fill="FFFFFF"/>
                <w:lang w:val="en-GB"/>
              </w:rPr>
              <w:t>principal investigator for the implementation of the project is 100 %</w:t>
            </w:r>
            <w:r w:rsidR="002A7CBF" w:rsidRPr="00AA4D36">
              <w:rPr>
                <w:rStyle w:val="normaltextrun"/>
                <w:b/>
                <w:bCs/>
                <w:shd w:val="clear" w:color="auto" w:fill="FFFFFF"/>
                <w:lang w:val="en-GB"/>
              </w:rPr>
              <w:t xml:space="preserve"> (full-time)</w:t>
            </w:r>
            <w:r w:rsidRPr="00AA4D36">
              <w:rPr>
                <w:rStyle w:val="normaltextrun"/>
                <w:b/>
                <w:bCs/>
                <w:shd w:val="clear" w:color="auto" w:fill="FFFFFF"/>
                <w:lang w:val="en-GB"/>
              </w:rPr>
              <w:t>. The minimum working time of the researcher for the implementation of the project is 50 %</w:t>
            </w:r>
            <w:r w:rsidR="002A7CBF" w:rsidRPr="00AA4D36">
              <w:rPr>
                <w:rStyle w:val="normaltextrun"/>
                <w:b/>
                <w:bCs/>
                <w:shd w:val="clear" w:color="auto" w:fill="FFFFFF"/>
                <w:lang w:val="en-GB"/>
              </w:rPr>
              <w:t xml:space="preserve"> of full-tim</w:t>
            </w:r>
            <w:r w:rsidR="002A7CBF" w:rsidRPr="00AA4D36">
              <w:rPr>
                <w:rStyle w:val="normaltextrun"/>
                <w:shd w:val="clear" w:color="auto" w:fill="FFFFFF"/>
                <w:lang w:val="en-GB"/>
              </w:rPr>
              <w:t>e</w:t>
            </w:r>
            <w:r w:rsidRPr="00AA4D36">
              <w:rPr>
                <w:rStyle w:val="normaltextrun"/>
                <w:shd w:val="clear" w:color="auto" w:fill="FFFFFF"/>
                <w:lang w:val="en-GB"/>
              </w:rPr>
              <w:t>.</w:t>
            </w:r>
            <w:r w:rsidRPr="007231EF">
              <w:rPr>
                <w:rStyle w:val="normaltextrun"/>
                <w:shd w:val="clear" w:color="auto" w:fill="FFFFFF"/>
                <w:lang w:val="en-GB"/>
              </w:rPr>
              <w:t xml:space="preserve"> </w:t>
            </w:r>
            <w:r w:rsidR="2E401338" w:rsidRPr="5C142587">
              <w:rPr>
                <w:rStyle w:val="normaltextrun"/>
                <w:color w:val="auto"/>
                <w:highlight w:val="yellow"/>
                <w:shd w:val="clear" w:color="auto" w:fill="FFFFFF"/>
                <w:lang w:val="en-GB"/>
              </w:rPr>
              <w:t>Evaluators will be provided with information on the working time of the excellent researcher</w:t>
            </w:r>
            <w:r w:rsidR="13F91C35" w:rsidRPr="5C142587">
              <w:rPr>
                <w:rStyle w:val="normaltextrun"/>
                <w:color w:val="auto"/>
                <w:highlight w:val="yellow"/>
                <w:shd w:val="clear" w:color="auto" w:fill="FFFFFF"/>
                <w:lang w:val="en-GB"/>
              </w:rPr>
              <w:t xml:space="preserve">/principial investigator </w:t>
            </w:r>
            <w:r w:rsidR="0475B9D0" w:rsidRPr="5C142587">
              <w:rPr>
                <w:rStyle w:val="normaltextrun"/>
                <w:color w:val="auto"/>
                <w:highlight w:val="yellow"/>
                <w:shd w:val="clear" w:color="auto" w:fill="FFFFFF"/>
                <w:lang w:val="en-GB"/>
              </w:rPr>
              <w:t>for the project to assess ambitiousness and feas</w:t>
            </w:r>
            <w:r w:rsidR="733D55B3" w:rsidRPr="5C142587">
              <w:rPr>
                <w:rStyle w:val="normaltextrun"/>
                <w:color w:val="auto"/>
                <w:highlight w:val="yellow"/>
                <w:shd w:val="clear" w:color="auto" w:fill="FFFFFF"/>
                <w:lang w:val="en-GB"/>
              </w:rPr>
              <w:t>i</w:t>
            </w:r>
            <w:r w:rsidR="0475B9D0" w:rsidRPr="5C142587">
              <w:rPr>
                <w:rStyle w:val="normaltextrun"/>
                <w:color w:val="auto"/>
                <w:highlight w:val="yellow"/>
                <w:shd w:val="clear" w:color="auto" w:fill="FFFFFF"/>
                <w:lang w:val="en-GB"/>
              </w:rPr>
              <w:t>bility of the proje</w:t>
            </w:r>
            <w:r w:rsidR="36C54065" w:rsidRPr="5C142587">
              <w:rPr>
                <w:rStyle w:val="normaltextrun"/>
                <w:color w:val="auto"/>
                <w:highlight w:val="yellow"/>
                <w:shd w:val="clear" w:color="auto" w:fill="FFFFFF"/>
                <w:lang w:val="en-GB"/>
              </w:rPr>
              <w:t>ct.</w:t>
            </w:r>
          </w:p>
          <w:p w14:paraId="60340AA8" w14:textId="77777777" w:rsidR="00DA3E70" w:rsidRPr="009C74FB" w:rsidRDefault="00A771E1" w:rsidP="002A7CBF">
            <w:pPr>
              <w:spacing w:after="120"/>
              <w:ind w:right="91"/>
              <w:jc w:val="both"/>
              <w:rPr>
                <w:rStyle w:val="eop"/>
                <w:b/>
                <w:color w:val="auto"/>
                <w:shd w:val="clear" w:color="auto" w:fill="FFFFFF"/>
                <w:lang w:val="en-GB"/>
              </w:rPr>
            </w:pPr>
            <w:r w:rsidRPr="009C74FB">
              <w:rPr>
                <w:rStyle w:val="eop"/>
                <w:b/>
                <w:color w:val="auto"/>
                <w:shd w:val="clear" w:color="auto" w:fill="FFFFFF"/>
                <w:lang w:val="en-GB"/>
              </w:rPr>
              <w:t>Projects must focus on research</w:t>
            </w:r>
            <w:r w:rsidR="002A7CBF" w:rsidRPr="009C74FB">
              <w:rPr>
                <w:rStyle w:val="eop"/>
                <w:b/>
                <w:color w:val="auto"/>
                <w:shd w:val="clear" w:color="auto" w:fill="FFFFFF"/>
                <w:lang w:val="en-GB"/>
              </w:rPr>
              <w:t xml:space="preserve"> activities</w:t>
            </w:r>
            <w:r w:rsidRPr="009C74FB">
              <w:rPr>
                <w:rStyle w:val="eop"/>
                <w:b/>
                <w:color w:val="auto"/>
                <w:shd w:val="clear" w:color="auto" w:fill="FFFFFF"/>
                <w:lang w:val="en-GB"/>
              </w:rPr>
              <w:t xml:space="preserve"> as well as the development</w:t>
            </w:r>
            <w:r w:rsidR="002A7CBF" w:rsidRPr="009C74FB">
              <w:rPr>
                <w:rStyle w:val="eop"/>
                <w:b/>
                <w:color w:val="auto"/>
                <w:shd w:val="clear" w:color="auto" w:fill="FFFFFF"/>
                <w:lang w:val="en-GB"/>
              </w:rPr>
              <w:t>/improvement</w:t>
            </w:r>
            <w:r w:rsidRPr="009C74FB">
              <w:rPr>
                <w:rStyle w:val="eop"/>
                <w:b/>
                <w:color w:val="auto"/>
                <w:shd w:val="clear" w:color="auto" w:fill="FFFFFF"/>
                <w:lang w:val="en-GB"/>
              </w:rPr>
              <w:t xml:space="preserve"> of </w:t>
            </w:r>
            <w:r w:rsidR="002A7CBF" w:rsidRPr="009C74FB">
              <w:rPr>
                <w:rStyle w:val="eop"/>
                <w:b/>
                <w:color w:val="auto"/>
                <w:shd w:val="clear" w:color="auto" w:fill="FFFFFF"/>
                <w:lang w:val="en-GB"/>
              </w:rPr>
              <w:t>equipment</w:t>
            </w:r>
            <w:r w:rsidRPr="009C74FB">
              <w:rPr>
                <w:rStyle w:val="eop"/>
                <w:b/>
                <w:color w:val="auto"/>
                <w:shd w:val="clear" w:color="auto" w:fill="FFFFFF"/>
                <w:lang w:val="en-GB"/>
              </w:rPr>
              <w:t>.</w:t>
            </w:r>
          </w:p>
          <w:p w14:paraId="15CB3497" w14:textId="77777777" w:rsidR="00EF42E5" w:rsidRDefault="00EF42E5" w:rsidP="002A7CBF">
            <w:pPr>
              <w:spacing w:after="120"/>
              <w:ind w:right="91"/>
              <w:jc w:val="both"/>
            </w:pPr>
            <w:r w:rsidRPr="006815A1">
              <w:t xml:space="preserve">The </w:t>
            </w:r>
            <w:r w:rsidRPr="009C74FB">
              <w:rPr>
                <w:b/>
              </w:rPr>
              <w:t>results</w:t>
            </w:r>
            <w:r w:rsidRPr="006815A1">
              <w:t xml:space="preserve"> of the implementation of the project </w:t>
            </w:r>
            <w:r w:rsidRPr="009C74FB">
              <w:rPr>
                <w:b/>
              </w:rPr>
              <w:t>must be specific deliverables</w:t>
            </w:r>
            <w:r w:rsidRPr="006815A1">
              <w:t xml:space="preserve">, which the applicant is obliged to identify in the project application. </w:t>
            </w:r>
            <w:r w:rsidRPr="009C74FB">
              <w:rPr>
                <w:b/>
              </w:rPr>
              <w:t>Planned deliverables must be proportional to the project budget and achievable during the project implementation period.</w:t>
            </w:r>
          </w:p>
          <w:p w14:paraId="2676230F" w14:textId="3FC5ACF6" w:rsidR="003B4247" w:rsidRPr="009C74FB" w:rsidRDefault="003B4247" w:rsidP="002A7CBF">
            <w:pPr>
              <w:spacing w:after="120"/>
              <w:ind w:right="91"/>
              <w:jc w:val="both"/>
              <w:rPr>
                <w:rFonts w:asciiTheme="minorHAnsi" w:eastAsia="Times New Roman" w:hAnsiTheme="minorHAnsi" w:cstheme="minorBidi"/>
                <w:b/>
                <w:color w:val="auto"/>
                <w:lang w:val="en-GB"/>
              </w:rPr>
            </w:pPr>
            <w:r w:rsidRPr="009C74FB">
              <w:rPr>
                <w:b/>
                <w:lang w:val="en-GB"/>
              </w:rPr>
              <w:t xml:space="preserve">There must be milestones during the whole project implementation period. Milestones in the project must be clearly defined, appropriate, </w:t>
            </w:r>
            <w:proofErr w:type="gramStart"/>
            <w:r w:rsidRPr="009C74FB">
              <w:rPr>
                <w:b/>
                <w:lang w:val="en-GB"/>
              </w:rPr>
              <w:t>realistic</w:t>
            </w:r>
            <w:proofErr w:type="gramEnd"/>
            <w:r w:rsidRPr="009C74FB">
              <w:rPr>
                <w:b/>
                <w:lang w:val="en-GB"/>
              </w:rPr>
              <w:t xml:space="preserve"> and achievable in relation to the proposed activities. </w:t>
            </w:r>
          </w:p>
        </w:tc>
      </w:tr>
      <w:tr w:rsidR="00DA3E70" w:rsidRPr="007231EF" w14:paraId="575D26DF" w14:textId="77777777" w:rsidTr="00DD351C">
        <w:tblPrEx>
          <w:tblCellMar>
            <w:top w:w="35" w:type="dxa"/>
            <w:left w:w="102" w:type="dxa"/>
            <w:right w:w="68" w:type="dxa"/>
          </w:tblCellMar>
        </w:tblPrEx>
        <w:tc>
          <w:tcPr>
            <w:tcW w:w="10346" w:type="dxa"/>
            <w:gridSpan w:val="2"/>
            <w:tcBorders>
              <w:top w:val="single" w:sz="6" w:space="0" w:color="000000" w:themeColor="text1"/>
              <w:left w:val="single" w:sz="6" w:space="0" w:color="000000" w:themeColor="text1"/>
              <w:bottom w:val="single" w:sz="7" w:space="0" w:color="000000" w:themeColor="text1"/>
              <w:right w:val="single" w:sz="6" w:space="0" w:color="000000" w:themeColor="text1"/>
            </w:tcBorders>
            <w:shd w:val="clear" w:color="auto" w:fill="2E74B5" w:themeFill="accent1" w:themeFillShade="BF"/>
          </w:tcPr>
          <w:p w14:paraId="698CBDE0" w14:textId="475502D5" w:rsidR="00DA3E70" w:rsidRPr="007231EF" w:rsidRDefault="00A771E1" w:rsidP="005545C6">
            <w:pPr>
              <w:pStyle w:val="Nadpis3"/>
              <w:numPr>
                <w:ilvl w:val="0"/>
                <w:numId w:val="0"/>
              </w:numPr>
            </w:pPr>
            <w:r w:rsidRPr="007231EF">
              <w:lastRenderedPageBreak/>
              <w:t>Eligib</w:t>
            </w:r>
            <w:r w:rsidR="00C46D99" w:rsidRPr="007231EF">
              <w:t>le</w:t>
            </w:r>
            <w:r w:rsidRPr="007231EF">
              <w:t xml:space="preserve"> project activities</w:t>
            </w:r>
          </w:p>
        </w:tc>
      </w:tr>
      <w:tr w:rsidR="00DA3E70" w:rsidRPr="007231EF" w14:paraId="2498EBCD" w14:textId="77777777" w:rsidTr="00DD351C">
        <w:tblPrEx>
          <w:tblCellMar>
            <w:top w:w="35" w:type="dxa"/>
            <w:left w:w="102" w:type="dxa"/>
            <w:right w:w="68" w:type="dxa"/>
          </w:tblCellMar>
        </w:tblPrEx>
        <w:tc>
          <w:tcPr>
            <w:tcW w:w="10346" w:type="dxa"/>
            <w:gridSpan w:val="2"/>
            <w:tcBorders>
              <w:top w:val="single" w:sz="6" w:space="0" w:color="000000" w:themeColor="text1"/>
              <w:left w:val="single" w:sz="6" w:space="0" w:color="000000" w:themeColor="text1"/>
              <w:bottom w:val="single" w:sz="7" w:space="0" w:color="000000" w:themeColor="text1"/>
              <w:right w:val="single" w:sz="6" w:space="0" w:color="000000" w:themeColor="text1"/>
            </w:tcBorders>
          </w:tcPr>
          <w:p w14:paraId="5B589E36" w14:textId="15B1BB69" w:rsidR="002A7CBF" w:rsidRPr="007368EC" w:rsidRDefault="002A7CBF" w:rsidP="002A7CBF">
            <w:pPr>
              <w:tabs>
                <w:tab w:val="left" w:pos="9292"/>
              </w:tabs>
              <w:ind w:left="17" w:right="85"/>
              <w:jc w:val="both"/>
              <w:rPr>
                <w:rFonts w:asciiTheme="minorHAnsi" w:hAnsiTheme="minorHAnsi"/>
                <w:i/>
                <w:u w:val="single"/>
                <w:lang w:val="en-GB"/>
              </w:rPr>
            </w:pPr>
            <w:r w:rsidRPr="007368EC">
              <w:rPr>
                <w:rFonts w:asciiTheme="minorHAnsi" w:hAnsiTheme="minorHAnsi"/>
                <w:i/>
                <w:u w:val="single"/>
                <w:lang w:val="en-GB"/>
              </w:rPr>
              <w:t>Type of research for research organisations/research infrastructures (non-</w:t>
            </w:r>
            <w:r>
              <w:rPr>
                <w:rFonts w:asciiTheme="minorHAnsi" w:hAnsiTheme="minorHAnsi"/>
                <w:i/>
                <w:u w:val="single"/>
                <w:lang w:val="en-GB"/>
              </w:rPr>
              <w:t>undertaking</w:t>
            </w:r>
            <w:r w:rsidR="00C005E0">
              <w:rPr>
                <w:rFonts w:asciiTheme="minorHAnsi" w:hAnsiTheme="minorHAnsi"/>
                <w:i/>
                <w:u w:val="single"/>
                <w:lang w:val="en-GB"/>
              </w:rPr>
              <w:t>s</w:t>
            </w:r>
            <w:r w:rsidRPr="007368EC">
              <w:rPr>
                <w:rFonts w:asciiTheme="minorHAnsi" w:hAnsiTheme="minorHAnsi"/>
                <w:i/>
                <w:u w:val="single"/>
                <w:lang w:val="en-GB"/>
              </w:rPr>
              <w:t xml:space="preserve"> with a non-economic project):</w:t>
            </w:r>
          </w:p>
          <w:p w14:paraId="71BA6B9C" w14:textId="417B315B" w:rsidR="002A7CBF" w:rsidRPr="007368EC" w:rsidRDefault="002A7CBF" w:rsidP="000F5929">
            <w:pPr>
              <w:pStyle w:val="P68B1DB1-Normlny16"/>
              <w:tabs>
                <w:tab w:val="left" w:pos="9292"/>
              </w:tabs>
              <w:ind w:left="17" w:right="85"/>
              <w:jc w:val="both"/>
              <w:rPr>
                <w:lang w:val="en-GB"/>
              </w:rPr>
            </w:pPr>
            <w:r w:rsidRPr="007368EC">
              <w:rPr>
                <w:lang w:val="en-GB"/>
              </w:rPr>
              <w:t xml:space="preserve">1. </w:t>
            </w:r>
            <w:r w:rsidRPr="007368EC">
              <w:rPr>
                <w:b/>
                <w:lang w:val="en-GB"/>
              </w:rPr>
              <w:t>Independent research</w:t>
            </w:r>
            <w:r w:rsidRPr="007368EC">
              <w:rPr>
                <w:lang w:val="en-GB"/>
              </w:rPr>
              <w:t xml:space="preserve"> – is of a non-economic nature and represents experimental or theoretical work carried out with the aim of broadening knowledge and better understanding of given topics, including research collaboration, where the research organisation or research infrastructure engages in effective collaboration.</w:t>
            </w:r>
            <w:r w:rsidR="000F5929">
              <w:rPr>
                <w:lang w:val="en-GB"/>
              </w:rPr>
              <w:t xml:space="preserve"> </w:t>
            </w:r>
            <w:proofErr w:type="gramStart"/>
            <w:r w:rsidR="000F5929" w:rsidRPr="007231EF">
              <w:rPr>
                <w:color w:val="auto"/>
                <w:lang w:val="en-GB"/>
              </w:rPr>
              <w:t xml:space="preserve">Activities of </w:t>
            </w:r>
            <w:r w:rsidR="000F5929">
              <w:rPr>
                <w:color w:val="auto"/>
                <w:lang w:val="en-GB"/>
              </w:rPr>
              <w:t>fundamental</w:t>
            </w:r>
            <w:r w:rsidR="000F5929" w:rsidRPr="007231EF">
              <w:rPr>
                <w:color w:val="auto"/>
                <w:lang w:val="en-GB"/>
              </w:rPr>
              <w:t xml:space="preserve"> research,</w:t>
            </w:r>
            <w:proofErr w:type="gramEnd"/>
            <w:r w:rsidR="000F5929" w:rsidRPr="007231EF">
              <w:rPr>
                <w:color w:val="auto"/>
                <w:lang w:val="en-GB"/>
              </w:rPr>
              <w:t xml:space="preserve"> applied research and feasibility studies that reach the </w:t>
            </w:r>
            <w:r w:rsidR="000F5929" w:rsidRPr="007231EF">
              <w:rPr>
                <w:b/>
                <w:color w:val="auto"/>
                <w:lang w:val="en-GB"/>
              </w:rPr>
              <w:t>maximum TRL 3</w:t>
            </w:r>
            <w:r w:rsidR="000F5929" w:rsidRPr="007231EF">
              <w:rPr>
                <w:color w:val="auto"/>
                <w:lang w:val="en-GB"/>
              </w:rPr>
              <w:t xml:space="preserve"> – experimental proof of concept, resulting in demonstration of the functionality of the concept and the potential of the concept to further develop are eligible. Experimental proof of concept also includes demonstration of the concept at laboratory level, </w:t>
            </w:r>
            <w:r w:rsidR="000F5929" w:rsidRPr="000F5929">
              <w:rPr>
                <w:color w:val="auto"/>
                <w:lang w:val="en-GB"/>
              </w:rPr>
              <w:t>while there is no development of prototypes and</w:t>
            </w:r>
            <w:r w:rsidR="000F5929">
              <w:rPr>
                <w:color w:val="auto"/>
                <w:lang w:val="en-GB"/>
              </w:rPr>
              <w:t>/or</w:t>
            </w:r>
            <w:r w:rsidR="000F5929" w:rsidRPr="000F5929">
              <w:rPr>
                <w:color w:val="auto"/>
                <w:lang w:val="en-GB"/>
              </w:rPr>
              <w:t xml:space="preserve"> validation of the product/project/system/programme itself </w:t>
            </w:r>
            <w:proofErr w:type="gramStart"/>
            <w:r w:rsidR="000F5929" w:rsidRPr="000F5929">
              <w:rPr>
                <w:color w:val="auto"/>
                <w:lang w:val="en-GB"/>
              </w:rPr>
              <w:t>as a result of</w:t>
            </w:r>
            <w:proofErr w:type="gramEnd"/>
            <w:r w:rsidR="000F5929" w:rsidRPr="000F5929">
              <w:rPr>
                <w:color w:val="auto"/>
                <w:lang w:val="en-GB"/>
              </w:rPr>
              <w:t xml:space="preserve"> the intended concept. </w:t>
            </w:r>
          </w:p>
          <w:p w14:paraId="17BF3264" w14:textId="5377C22C" w:rsidR="002A7CBF" w:rsidRPr="00675DEC" w:rsidRDefault="00970684" w:rsidP="002A7CBF">
            <w:pPr>
              <w:pStyle w:val="P68B1DB1-Normlny16"/>
              <w:tabs>
                <w:tab w:val="left" w:pos="9292"/>
              </w:tabs>
              <w:spacing w:after="120"/>
              <w:ind w:left="17" w:right="85"/>
              <w:jc w:val="both"/>
              <w:rPr>
                <w:b/>
                <w:bCs/>
                <w:lang w:val="en-GB"/>
              </w:rPr>
            </w:pPr>
            <w:r w:rsidRPr="00675DEC">
              <w:rPr>
                <w:b/>
                <w:bCs/>
                <w:lang w:val="en-GB"/>
              </w:rPr>
              <w:t>This</w:t>
            </w:r>
            <w:r w:rsidR="002A7CBF" w:rsidRPr="00675DEC">
              <w:rPr>
                <w:b/>
                <w:bCs/>
                <w:lang w:val="en-GB"/>
              </w:rPr>
              <w:t xml:space="preserve"> type of research is relevant exclusively to entities that do not constitute an undertaking and will not carry out activities of an economic nature within the project.</w:t>
            </w:r>
          </w:p>
          <w:p w14:paraId="1CFCDD67" w14:textId="77777777" w:rsidR="002A7CBF" w:rsidRPr="007368EC" w:rsidRDefault="002A7CBF" w:rsidP="002A7CBF">
            <w:pPr>
              <w:tabs>
                <w:tab w:val="left" w:pos="9292"/>
              </w:tabs>
              <w:ind w:left="17" w:right="85"/>
              <w:jc w:val="both"/>
              <w:rPr>
                <w:rFonts w:asciiTheme="minorHAnsi" w:hAnsiTheme="minorHAnsi"/>
                <w:i/>
                <w:u w:val="single"/>
                <w:lang w:val="en-GB"/>
              </w:rPr>
            </w:pPr>
            <w:r w:rsidRPr="007368EC">
              <w:rPr>
                <w:rFonts w:asciiTheme="minorHAnsi" w:hAnsiTheme="minorHAnsi"/>
                <w:i/>
                <w:u w:val="single"/>
                <w:lang w:val="en-GB"/>
              </w:rPr>
              <w:t xml:space="preserve">Type of research for </w:t>
            </w:r>
            <w:r>
              <w:rPr>
                <w:rFonts w:asciiTheme="minorHAnsi" w:hAnsiTheme="minorHAnsi"/>
                <w:i/>
                <w:u w:val="single"/>
                <w:lang w:val="en-GB"/>
              </w:rPr>
              <w:t>undertakings</w:t>
            </w:r>
            <w:r w:rsidRPr="007368EC">
              <w:rPr>
                <w:rFonts w:asciiTheme="minorHAnsi" w:hAnsiTheme="minorHAnsi"/>
                <w:i/>
                <w:u w:val="single"/>
                <w:lang w:val="en-GB"/>
              </w:rPr>
              <w:t xml:space="preserve"> or economic projects of research organisations/research infrastructures:</w:t>
            </w:r>
          </w:p>
          <w:p w14:paraId="2BC67F4D" w14:textId="77777777" w:rsidR="002A7CBF" w:rsidRPr="007368EC" w:rsidRDefault="002A7CBF" w:rsidP="002A7CBF">
            <w:pPr>
              <w:pStyle w:val="P68B1DB1-Normlny16"/>
              <w:tabs>
                <w:tab w:val="left" w:pos="9292"/>
              </w:tabs>
              <w:spacing w:after="120"/>
              <w:ind w:left="17" w:right="85"/>
              <w:jc w:val="both"/>
              <w:rPr>
                <w:lang w:val="en-GB"/>
              </w:rPr>
            </w:pPr>
            <w:r w:rsidRPr="007368EC">
              <w:rPr>
                <w:lang w:val="en-GB"/>
              </w:rPr>
              <w:t xml:space="preserve">1. </w:t>
            </w:r>
            <w:r>
              <w:rPr>
                <w:b/>
                <w:lang w:val="en-GB"/>
              </w:rPr>
              <w:t>Fundamental</w:t>
            </w:r>
            <w:r w:rsidRPr="007368EC">
              <w:rPr>
                <w:b/>
                <w:lang w:val="en-GB"/>
              </w:rPr>
              <w:t xml:space="preserve"> research</w:t>
            </w:r>
            <w:r w:rsidRPr="007368EC">
              <w:rPr>
                <w:lang w:val="en-GB"/>
              </w:rPr>
              <w:t xml:space="preserve"> – means experimental or theoretical work carried out to acquire new knowledge of the essential foundations of phenomena and observable facts without the intended direct commercial application or use. Only activities that reach the </w:t>
            </w:r>
            <w:r w:rsidRPr="000F5929">
              <w:rPr>
                <w:b/>
                <w:lang w:val="en-GB"/>
              </w:rPr>
              <w:t>maximum TRL 1</w:t>
            </w:r>
            <w:r w:rsidRPr="007368EC">
              <w:rPr>
                <w:lang w:val="en-GB"/>
              </w:rPr>
              <w:t xml:space="preserve"> </w:t>
            </w:r>
            <w:r>
              <w:rPr>
                <w:lang w:val="en-GB"/>
              </w:rPr>
              <w:t xml:space="preserve">are eligible. They </w:t>
            </w:r>
            <w:r w:rsidRPr="007368EC">
              <w:rPr>
                <w:lang w:val="en-GB"/>
              </w:rPr>
              <w:t xml:space="preserve">can result in a preliminary evaluation of the potential benefits of the concept against the existing ones.  </w:t>
            </w:r>
          </w:p>
          <w:p w14:paraId="05245EAB" w14:textId="6CC18900" w:rsidR="000F5929" w:rsidRPr="007368EC" w:rsidRDefault="002A7CBF" w:rsidP="000F5929">
            <w:pPr>
              <w:pStyle w:val="P68B1DB1-Normlny16"/>
              <w:tabs>
                <w:tab w:val="left" w:pos="9292"/>
              </w:tabs>
              <w:ind w:left="17" w:right="85"/>
              <w:jc w:val="both"/>
              <w:rPr>
                <w:lang w:val="en-GB"/>
              </w:rPr>
            </w:pPr>
            <w:r w:rsidRPr="007368EC">
              <w:rPr>
                <w:lang w:val="en-GB"/>
              </w:rPr>
              <w:t xml:space="preserve">2. </w:t>
            </w:r>
            <w:r w:rsidRPr="007368EC">
              <w:rPr>
                <w:b/>
                <w:lang w:val="en-GB"/>
              </w:rPr>
              <w:t>Industrial research</w:t>
            </w:r>
            <w:r w:rsidRPr="007368EC">
              <w:rPr>
                <w:lang w:val="en-GB"/>
              </w:rPr>
              <w:t xml:space="preserve"> is a planned research or critical survey aimed at acquiring new knowledge and skills for the development of new products, </w:t>
            </w:r>
            <w:proofErr w:type="gramStart"/>
            <w:r w:rsidRPr="007368EC">
              <w:rPr>
                <w:lang w:val="en-GB"/>
              </w:rPr>
              <w:t>processes</w:t>
            </w:r>
            <w:proofErr w:type="gramEnd"/>
            <w:r w:rsidRPr="007368EC">
              <w:rPr>
                <w:lang w:val="en-GB"/>
              </w:rPr>
              <w:t xml:space="preserve"> or services</w:t>
            </w:r>
            <w:r w:rsidR="000F5929">
              <w:rPr>
                <w:lang w:val="en-GB"/>
              </w:rPr>
              <w:t>.</w:t>
            </w:r>
            <w:r w:rsidRPr="007368EC">
              <w:rPr>
                <w:lang w:val="en-GB"/>
              </w:rPr>
              <w:t xml:space="preserve"> </w:t>
            </w:r>
            <w:r w:rsidR="000F5929" w:rsidRPr="007231EF">
              <w:rPr>
                <w:color w:val="auto"/>
                <w:lang w:val="en-GB"/>
              </w:rPr>
              <w:t xml:space="preserve">Activities that reach the </w:t>
            </w:r>
            <w:r w:rsidR="000F5929" w:rsidRPr="007231EF">
              <w:rPr>
                <w:b/>
                <w:color w:val="auto"/>
                <w:lang w:val="en-GB"/>
              </w:rPr>
              <w:t>maximum TRL 3</w:t>
            </w:r>
            <w:r w:rsidR="000F5929" w:rsidRPr="007231EF">
              <w:rPr>
                <w:color w:val="auto"/>
                <w:lang w:val="en-GB"/>
              </w:rPr>
              <w:t xml:space="preserve"> – experimental proof of concept, resulting in demonstration of the functionality of the concept and the potential of the concept to further develop are eligible. Experimental proof of concept also includes demonstration of the concept at laboratory level, </w:t>
            </w:r>
            <w:r w:rsidR="000F5929" w:rsidRPr="000F5929">
              <w:rPr>
                <w:color w:val="auto"/>
                <w:lang w:val="en-GB"/>
              </w:rPr>
              <w:t>while there is no development of prototypes and</w:t>
            </w:r>
            <w:r w:rsidR="000F5929">
              <w:rPr>
                <w:color w:val="auto"/>
                <w:lang w:val="en-GB"/>
              </w:rPr>
              <w:t>/or</w:t>
            </w:r>
            <w:r w:rsidR="000F5929" w:rsidRPr="000F5929">
              <w:rPr>
                <w:color w:val="auto"/>
                <w:lang w:val="en-GB"/>
              </w:rPr>
              <w:t xml:space="preserve"> validation of the product/project/system/programme itself </w:t>
            </w:r>
            <w:proofErr w:type="gramStart"/>
            <w:r w:rsidR="000F5929" w:rsidRPr="000F5929">
              <w:rPr>
                <w:color w:val="auto"/>
                <w:lang w:val="en-GB"/>
              </w:rPr>
              <w:t>as a result of</w:t>
            </w:r>
            <w:proofErr w:type="gramEnd"/>
            <w:r w:rsidR="000F5929" w:rsidRPr="000F5929">
              <w:rPr>
                <w:color w:val="auto"/>
                <w:lang w:val="en-GB"/>
              </w:rPr>
              <w:t xml:space="preserve"> the intended concept. </w:t>
            </w:r>
          </w:p>
          <w:p w14:paraId="60226DB4" w14:textId="77777777" w:rsidR="00C005E0" w:rsidRDefault="00C005E0">
            <w:pPr>
              <w:pStyle w:val="paragraph"/>
              <w:spacing w:before="0" w:beforeAutospacing="0" w:after="0" w:afterAutospacing="0"/>
              <w:ind w:left="15" w:right="75"/>
              <w:jc w:val="both"/>
              <w:textAlignment w:val="baseline"/>
              <w:rPr>
                <w:rStyle w:val="normaltextrun"/>
                <w:rFonts w:ascii="Calibri" w:eastAsia="Arial" w:hAnsi="Calibri" w:cs="Calibri"/>
                <w:b/>
                <w:sz w:val="22"/>
                <w:lang w:val="en-GB"/>
              </w:rPr>
            </w:pPr>
          </w:p>
          <w:p w14:paraId="497EE80C" w14:textId="6D087916" w:rsidR="00DA3E70" w:rsidRPr="00675DEC" w:rsidRDefault="00A771E1">
            <w:pPr>
              <w:pStyle w:val="paragraph"/>
              <w:spacing w:before="0" w:beforeAutospacing="0" w:after="120" w:afterAutospacing="0"/>
              <w:ind w:left="45"/>
              <w:jc w:val="both"/>
              <w:textAlignment w:val="baseline"/>
              <w:rPr>
                <w:b/>
                <w:bCs/>
                <w:lang w:val="en-GB"/>
              </w:rPr>
            </w:pPr>
            <w:r w:rsidRPr="002C640F">
              <w:rPr>
                <w:rStyle w:val="normaltextrun"/>
                <w:rFonts w:ascii="Calibri" w:eastAsia="Arial" w:hAnsi="Calibri" w:cs="Calibri"/>
                <w:b/>
                <w:bCs/>
                <w:sz w:val="22"/>
                <w:shd w:val="clear" w:color="auto" w:fill="FFFFFF" w:themeFill="background1"/>
                <w:lang w:val="en-GB"/>
              </w:rPr>
              <w:t xml:space="preserve">The accuracy of the assignment of a type of research according to its nature will be subject to </w:t>
            </w:r>
            <w:r w:rsidR="00030C1A" w:rsidRPr="002C640F">
              <w:rPr>
                <w:rStyle w:val="normaltextrun"/>
                <w:rFonts w:ascii="Calibri" w:eastAsia="Arial" w:hAnsi="Calibri" w:cs="Calibri"/>
                <w:b/>
                <w:bCs/>
                <w:sz w:val="22"/>
                <w:shd w:val="clear" w:color="auto" w:fill="FFFFFF" w:themeFill="background1"/>
                <w:lang w:val="en-GB"/>
              </w:rPr>
              <w:t xml:space="preserve">a </w:t>
            </w:r>
            <w:r w:rsidRPr="002C640F">
              <w:rPr>
                <w:rStyle w:val="normaltextrun"/>
                <w:rFonts w:ascii="Calibri" w:eastAsia="Arial" w:hAnsi="Calibri" w:cs="Calibri"/>
                <w:b/>
                <w:bCs/>
                <w:sz w:val="22"/>
                <w:shd w:val="clear" w:color="auto" w:fill="FFFFFF" w:themeFill="background1"/>
                <w:lang w:val="en-GB"/>
              </w:rPr>
              <w:t>peer review.</w:t>
            </w:r>
            <w:r w:rsidRPr="00675DEC">
              <w:rPr>
                <w:rStyle w:val="eop"/>
                <w:rFonts w:ascii="Calibri" w:hAnsi="Calibri" w:cs="Calibri"/>
                <w:b/>
                <w:bCs/>
                <w:color w:val="000000"/>
                <w:sz w:val="22"/>
                <w:lang w:val="en-GB"/>
              </w:rPr>
              <w:t xml:space="preserve"> </w:t>
            </w:r>
          </w:p>
        </w:tc>
      </w:tr>
      <w:tr w:rsidR="00DA3E70" w:rsidRPr="007231EF" w14:paraId="3AEC5EA5" w14:textId="77777777" w:rsidTr="00DD351C">
        <w:tblPrEx>
          <w:tblCellMar>
            <w:top w:w="27" w:type="dxa"/>
            <w:left w:w="102" w:type="dxa"/>
            <w:right w:w="67" w:type="dxa"/>
          </w:tblCellMar>
        </w:tblPrEx>
        <w:trPr>
          <w:trHeight w:val="278"/>
        </w:trPr>
        <w:tc>
          <w:tcPr>
            <w:tcW w:w="10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1" w:themeFillShade="BF"/>
          </w:tcPr>
          <w:p w14:paraId="45752A81" w14:textId="173229C4" w:rsidR="00DA3E70" w:rsidRPr="007231EF" w:rsidRDefault="00A771E1" w:rsidP="005545C6">
            <w:pPr>
              <w:pStyle w:val="Nadpis3"/>
              <w:numPr>
                <w:ilvl w:val="0"/>
                <w:numId w:val="0"/>
              </w:numPr>
            </w:pPr>
            <w:r w:rsidRPr="005545C6">
              <w:t>Eligib</w:t>
            </w:r>
            <w:r w:rsidR="009E7E3E" w:rsidRPr="005545C6">
              <w:t>le costs</w:t>
            </w:r>
            <w:r w:rsidRPr="007231EF">
              <w:t xml:space="preserve"> </w:t>
            </w:r>
          </w:p>
        </w:tc>
      </w:tr>
      <w:tr w:rsidR="00DA3E70" w:rsidRPr="007231EF" w14:paraId="5DAA616A" w14:textId="77777777" w:rsidTr="00DD351C">
        <w:tblPrEx>
          <w:tblCellMar>
            <w:top w:w="27" w:type="dxa"/>
            <w:left w:w="102" w:type="dxa"/>
            <w:right w:w="67" w:type="dxa"/>
          </w:tblCellMar>
        </w:tblPrEx>
        <w:trPr>
          <w:trHeight w:val="452"/>
        </w:trPr>
        <w:tc>
          <w:tcPr>
            <w:tcW w:w="10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C9FDCC" w14:textId="78DEB8DA" w:rsidR="00DA3E70" w:rsidRPr="007231EF" w:rsidRDefault="00A771E1">
            <w:pPr>
              <w:pStyle w:val="P68B1DB1-Normlny3"/>
              <w:spacing w:before="120" w:after="120"/>
              <w:ind w:right="91"/>
              <w:jc w:val="both"/>
              <w:rPr>
                <w:b/>
                <w:lang w:val="en-GB"/>
              </w:rPr>
            </w:pPr>
            <w:r w:rsidRPr="00575ADC">
              <w:rPr>
                <w:b/>
                <w:lang w:val="en-GB"/>
              </w:rPr>
              <w:t xml:space="preserve">Eligible direct </w:t>
            </w:r>
            <w:r w:rsidR="009E7E3E" w:rsidRPr="00575ADC">
              <w:rPr>
                <w:b/>
                <w:lang w:val="en-GB"/>
              </w:rPr>
              <w:t>costs</w:t>
            </w:r>
            <w:r w:rsidR="00AE6A18" w:rsidRPr="00575ADC">
              <w:rPr>
                <w:b/>
                <w:lang w:val="en-GB"/>
              </w:rPr>
              <w:t>:</w:t>
            </w:r>
          </w:p>
          <w:p w14:paraId="7A58C48F" w14:textId="59ABA6CB" w:rsidR="00DA3E70" w:rsidRPr="005545C6" w:rsidRDefault="00347C92" w:rsidP="009A13B7">
            <w:pPr>
              <w:pStyle w:val="P68B1DB1-Odsekzoznamu13"/>
              <w:numPr>
                <w:ilvl w:val="0"/>
                <w:numId w:val="16"/>
              </w:numPr>
              <w:spacing w:before="120" w:after="120"/>
              <w:ind w:left="747" w:right="40"/>
              <w:jc w:val="both"/>
              <w:rPr>
                <w:lang w:val="en-GB"/>
              </w:rPr>
            </w:pPr>
            <w:r w:rsidRPr="005545C6">
              <w:rPr>
                <w:b/>
                <w:lang w:val="en-GB"/>
              </w:rPr>
              <w:t>S</w:t>
            </w:r>
            <w:r w:rsidR="009E7E3E" w:rsidRPr="005545C6">
              <w:rPr>
                <w:b/>
                <w:lang w:val="en-GB"/>
              </w:rPr>
              <w:t>alary</w:t>
            </w:r>
            <w:r w:rsidRPr="005545C6">
              <w:rPr>
                <w:b/>
                <w:lang w:val="en-GB"/>
              </w:rPr>
              <w:t>/</w:t>
            </w:r>
            <w:r w:rsidR="00352CE3" w:rsidRPr="005545C6">
              <w:rPr>
                <w:b/>
                <w:lang w:val="en-GB"/>
              </w:rPr>
              <w:t>staff</w:t>
            </w:r>
            <w:r w:rsidRPr="005545C6">
              <w:rPr>
                <w:b/>
                <w:lang w:val="en-GB"/>
              </w:rPr>
              <w:t xml:space="preserve"> </w:t>
            </w:r>
            <w:r w:rsidR="009E7E3E" w:rsidRPr="005545C6">
              <w:rPr>
                <w:b/>
                <w:lang w:val="en-GB"/>
              </w:rPr>
              <w:t>costs</w:t>
            </w:r>
            <w:r w:rsidRPr="005545C6">
              <w:rPr>
                <w:b/>
                <w:lang w:val="en-GB"/>
              </w:rPr>
              <w:t xml:space="preserve"> - </w:t>
            </w:r>
            <w:r w:rsidRPr="005545C6">
              <w:rPr>
                <w:lang w:val="en-GB"/>
              </w:rPr>
              <w:t>the total cost of the work of persons to the extent that they are directly involved in the project</w:t>
            </w:r>
            <w:r w:rsidR="005545C6" w:rsidRPr="005545C6">
              <w:rPr>
                <w:lang w:val="en-GB"/>
              </w:rPr>
              <w:t xml:space="preserve">. </w:t>
            </w:r>
            <w:r w:rsidR="00A771E1" w:rsidRPr="005545C6">
              <w:rPr>
                <w:lang w:val="en-GB"/>
              </w:rPr>
              <w:t>The amount of</w:t>
            </w:r>
            <w:r w:rsidR="00352CE3" w:rsidRPr="005545C6">
              <w:rPr>
                <w:lang w:val="en-GB"/>
              </w:rPr>
              <w:t xml:space="preserve"> eligible direct salary/staff</w:t>
            </w:r>
            <w:r w:rsidR="00A771E1" w:rsidRPr="005545C6">
              <w:rPr>
                <w:lang w:val="en-GB"/>
              </w:rPr>
              <w:t xml:space="preserve"> </w:t>
            </w:r>
            <w:r w:rsidR="00352CE3" w:rsidRPr="005545C6">
              <w:rPr>
                <w:lang w:val="en-GB"/>
              </w:rPr>
              <w:t>costs</w:t>
            </w:r>
            <w:r w:rsidR="00A771E1" w:rsidRPr="005545C6">
              <w:rPr>
                <w:lang w:val="en-GB"/>
              </w:rPr>
              <w:t xml:space="preserve"> is set in the form of </w:t>
            </w:r>
            <w:r w:rsidR="00A771E1" w:rsidRPr="005545C6">
              <w:rPr>
                <w:b/>
                <w:lang w:val="en-GB"/>
              </w:rPr>
              <w:t xml:space="preserve">unit personnel costs at EUR </w:t>
            </w:r>
            <w:r w:rsidR="00A771E1" w:rsidRPr="005545C6">
              <w:rPr>
                <w:b/>
                <w:lang w:val="en-GB"/>
              </w:rPr>
              <w:lastRenderedPageBreak/>
              <w:t>3</w:t>
            </w:r>
            <w:r w:rsidRPr="005545C6">
              <w:rPr>
                <w:b/>
                <w:lang w:val="en-GB"/>
              </w:rPr>
              <w:t> </w:t>
            </w:r>
            <w:r w:rsidR="00A771E1" w:rsidRPr="005545C6">
              <w:rPr>
                <w:b/>
                <w:lang w:val="en-GB"/>
              </w:rPr>
              <w:t>684</w:t>
            </w:r>
            <w:r w:rsidRPr="005545C6">
              <w:rPr>
                <w:b/>
                <w:lang w:val="en-GB"/>
              </w:rPr>
              <w:t xml:space="preserve"> EUR</w:t>
            </w:r>
            <w:r w:rsidR="00A771E1" w:rsidRPr="005545C6">
              <w:rPr>
                <w:b/>
                <w:lang w:val="en-GB"/>
              </w:rPr>
              <w:t>/person for 100 % of the working time</w:t>
            </w:r>
            <w:r w:rsidR="00352CE3" w:rsidRPr="005545C6">
              <w:rPr>
                <w:b/>
                <w:lang w:val="en-GB"/>
              </w:rPr>
              <w:t xml:space="preserve"> on the project</w:t>
            </w:r>
            <w:r w:rsidR="00A771E1" w:rsidRPr="005545C6">
              <w:rPr>
                <w:b/>
                <w:lang w:val="en-GB"/>
              </w:rPr>
              <w:t xml:space="preserve"> </w:t>
            </w:r>
            <w:r w:rsidR="00A771E1" w:rsidRPr="005545C6">
              <w:rPr>
                <w:lang w:val="en-GB"/>
              </w:rPr>
              <w:t>(</w:t>
            </w:r>
            <w:r w:rsidR="00352CE3" w:rsidRPr="005545C6">
              <w:rPr>
                <w:lang w:val="en-GB"/>
              </w:rPr>
              <w:t>total cost of the work)</w:t>
            </w:r>
            <w:r w:rsidR="00A771E1" w:rsidRPr="005545C6">
              <w:rPr>
                <w:b/>
                <w:lang w:val="en-GB"/>
              </w:rPr>
              <w:t xml:space="preserve"> </w:t>
            </w:r>
            <w:r w:rsidR="00352CE3" w:rsidRPr="005545C6">
              <w:rPr>
                <w:lang w:val="en-GB"/>
              </w:rPr>
              <w:t>for the following eligible positions</w:t>
            </w:r>
            <w:r w:rsidR="00A771E1" w:rsidRPr="005545C6">
              <w:rPr>
                <w:lang w:val="en-GB"/>
              </w:rPr>
              <w:t>:</w:t>
            </w:r>
          </w:p>
          <w:p w14:paraId="3A799EC8" w14:textId="6DF4AC10" w:rsidR="00DA3E70" w:rsidRPr="007231EF" w:rsidRDefault="003F4279">
            <w:pPr>
              <w:pStyle w:val="P68B1DB1-BodyText120"/>
              <w:numPr>
                <w:ilvl w:val="0"/>
                <w:numId w:val="41"/>
              </w:numPr>
              <w:ind w:right="40"/>
              <w:jc w:val="both"/>
              <w:rPr>
                <w:lang w:val="en-GB"/>
              </w:rPr>
            </w:pPr>
            <w:r w:rsidRPr="007231EF">
              <w:rPr>
                <w:lang w:val="en-GB"/>
              </w:rPr>
              <w:t xml:space="preserve">key </w:t>
            </w:r>
            <w:proofErr w:type="gramStart"/>
            <w:r w:rsidRPr="007231EF">
              <w:rPr>
                <w:lang w:val="en-GB"/>
              </w:rPr>
              <w:t>researcher;</w:t>
            </w:r>
            <w:proofErr w:type="gramEnd"/>
          </w:p>
          <w:p w14:paraId="66CD29CF" w14:textId="12956E9B" w:rsidR="00DA3E70" w:rsidRPr="007231EF" w:rsidRDefault="00A771E1">
            <w:pPr>
              <w:pStyle w:val="P68B1DB1-BodyText120"/>
              <w:numPr>
                <w:ilvl w:val="0"/>
                <w:numId w:val="41"/>
              </w:numPr>
              <w:ind w:right="40"/>
              <w:jc w:val="both"/>
              <w:rPr>
                <w:lang w:val="en-GB"/>
              </w:rPr>
            </w:pPr>
            <w:proofErr w:type="gramStart"/>
            <w:r w:rsidRPr="007231EF">
              <w:rPr>
                <w:lang w:val="en-GB"/>
              </w:rPr>
              <w:t>researcher;</w:t>
            </w:r>
            <w:proofErr w:type="gramEnd"/>
          </w:p>
          <w:p w14:paraId="50281541" w14:textId="107C25A5" w:rsidR="00DA3E70" w:rsidRPr="007231EF" w:rsidRDefault="00A771E1">
            <w:pPr>
              <w:pStyle w:val="P68B1DB1-BodyText120"/>
              <w:numPr>
                <w:ilvl w:val="0"/>
                <w:numId w:val="41"/>
              </w:numPr>
              <w:ind w:right="91"/>
              <w:jc w:val="both"/>
              <w:rPr>
                <w:lang w:val="en-GB"/>
              </w:rPr>
            </w:pPr>
            <w:r w:rsidRPr="007231EF">
              <w:rPr>
                <w:lang w:val="en-GB"/>
              </w:rPr>
              <w:t>tec</w:t>
            </w:r>
            <w:r w:rsidR="00352CE3">
              <w:rPr>
                <w:lang w:val="en-GB"/>
              </w:rPr>
              <w:t xml:space="preserve">hnical </w:t>
            </w:r>
            <w:r w:rsidR="00551930" w:rsidRPr="00E4587D">
              <w:rPr>
                <w:lang w:val="sk-SK"/>
              </w:rPr>
              <w:t>and </w:t>
            </w:r>
            <w:proofErr w:type="spellStart"/>
            <w:r w:rsidR="00551930" w:rsidRPr="00E4587D">
              <w:rPr>
                <w:lang w:val="sk-SK"/>
              </w:rPr>
              <w:t>other</w:t>
            </w:r>
            <w:proofErr w:type="spellEnd"/>
            <w:r w:rsidR="00551930" w:rsidRPr="00E4587D">
              <w:rPr>
                <w:lang w:val="sk-SK"/>
              </w:rPr>
              <w:t> </w:t>
            </w:r>
            <w:proofErr w:type="spellStart"/>
            <w:r w:rsidR="00551930" w:rsidRPr="00E4587D">
              <w:rPr>
                <w:lang w:val="sk-SK"/>
              </w:rPr>
              <w:t>auxiliary</w:t>
            </w:r>
            <w:proofErr w:type="spellEnd"/>
            <w:r w:rsidR="00551930" w:rsidRPr="00E4587D">
              <w:rPr>
                <w:lang w:val="sk-SK"/>
              </w:rPr>
              <w:t> </w:t>
            </w:r>
            <w:proofErr w:type="spellStart"/>
            <w:r w:rsidR="00551930" w:rsidRPr="00E4587D">
              <w:rPr>
                <w:lang w:val="sk-SK"/>
              </w:rPr>
              <w:t>worker</w:t>
            </w:r>
            <w:proofErr w:type="spellEnd"/>
            <w:r w:rsidR="00551930" w:rsidRPr="00E4587D">
              <w:rPr>
                <w:lang w:val="sk-SK"/>
              </w:rPr>
              <w:t>​</w:t>
            </w:r>
          </w:p>
          <w:p w14:paraId="1A85FED3" w14:textId="3777E943" w:rsidR="00DA3E70" w:rsidRPr="00AE6A18" w:rsidRDefault="00A771E1" w:rsidP="00AE6A18">
            <w:pPr>
              <w:pStyle w:val="P68B1DB1-BodyText120"/>
              <w:numPr>
                <w:ilvl w:val="0"/>
                <w:numId w:val="41"/>
              </w:numPr>
              <w:spacing w:after="120"/>
              <w:ind w:right="91"/>
              <w:jc w:val="both"/>
              <w:rPr>
                <w:lang w:val="en-GB"/>
              </w:rPr>
            </w:pPr>
            <w:r w:rsidRPr="007231EF">
              <w:rPr>
                <w:lang w:val="en-GB"/>
              </w:rPr>
              <w:t>project/</w:t>
            </w:r>
            <w:r w:rsidR="003F4279" w:rsidRPr="007231EF">
              <w:rPr>
                <w:lang w:val="en-GB"/>
              </w:rPr>
              <w:t>f</w:t>
            </w:r>
            <w:r w:rsidRPr="007231EF">
              <w:rPr>
                <w:lang w:val="en-GB"/>
              </w:rPr>
              <w:t xml:space="preserve">inancial </w:t>
            </w:r>
            <w:r w:rsidR="003F4279" w:rsidRPr="007231EF">
              <w:rPr>
                <w:lang w:val="en-GB"/>
              </w:rPr>
              <w:t>m</w:t>
            </w:r>
            <w:r w:rsidR="00352CE3">
              <w:rPr>
                <w:lang w:val="en-GB"/>
              </w:rPr>
              <w:t xml:space="preserve">anager – </w:t>
            </w:r>
            <w:r w:rsidR="005545C6" w:rsidRPr="00D33F6D">
              <w:rPr>
                <w:b/>
                <w:bCs/>
                <w:lang w:val="sk-SK"/>
              </w:rPr>
              <w:t>maximum of 5 % of </w:t>
            </w:r>
            <w:proofErr w:type="spellStart"/>
            <w:r w:rsidR="005545C6" w:rsidRPr="00D33F6D">
              <w:rPr>
                <w:b/>
                <w:bCs/>
                <w:lang w:val="sk-SK"/>
              </w:rPr>
              <w:t>the</w:t>
            </w:r>
            <w:proofErr w:type="spellEnd"/>
            <w:r w:rsidR="005545C6" w:rsidRPr="00D33F6D">
              <w:rPr>
                <w:b/>
                <w:bCs/>
                <w:lang w:val="sk-SK"/>
              </w:rPr>
              <w:t> </w:t>
            </w:r>
            <w:proofErr w:type="spellStart"/>
            <w:r w:rsidR="005545C6" w:rsidRPr="00D33F6D">
              <w:rPr>
                <w:b/>
                <w:bCs/>
                <w:lang w:val="sk-SK"/>
              </w:rPr>
              <w:t>total</w:t>
            </w:r>
            <w:proofErr w:type="spellEnd"/>
            <w:r w:rsidR="005545C6" w:rsidRPr="00D33F6D">
              <w:rPr>
                <w:b/>
                <w:bCs/>
                <w:lang w:val="sk-SK"/>
              </w:rPr>
              <w:t> </w:t>
            </w:r>
            <w:proofErr w:type="spellStart"/>
            <w:r w:rsidR="005545C6" w:rsidRPr="00D33F6D">
              <w:rPr>
                <w:b/>
                <w:bCs/>
                <w:lang w:val="sk-SK"/>
              </w:rPr>
              <w:t>salary</w:t>
            </w:r>
            <w:proofErr w:type="spellEnd"/>
            <w:r w:rsidR="005545C6" w:rsidRPr="00D33F6D">
              <w:rPr>
                <w:b/>
                <w:bCs/>
                <w:lang w:val="sk-SK"/>
              </w:rPr>
              <w:t> </w:t>
            </w:r>
            <w:proofErr w:type="spellStart"/>
            <w:r w:rsidR="005545C6" w:rsidRPr="00D33F6D">
              <w:rPr>
                <w:b/>
                <w:bCs/>
                <w:lang w:val="sk-SK"/>
              </w:rPr>
              <w:t>costs</w:t>
            </w:r>
            <w:proofErr w:type="spellEnd"/>
            <w:r w:rsidR="005545C6" w:rsidRPr="00D33F6D">
              <w:rPr>
                <w:b/>
                <w:bCs/>
                <w:lang w:val="sk-SK"/>
              </w:rPr>
              <w:t>​</w:t>
            </w:r>
          </w:p>
          <w:p w14:paraId="3B0820F4" w14:textId="3BB5D8B1" w:rsidR="00CA036E" w:rsidRDefault="00CA036E" w:rsidP="00565A84">
            <w:pPr>
              <w:pStyle w:val="P68B1DB1-BodyText120"/>
              <w:spacing w:after="120"/>
              <w:ind w:right="91"/>
              <w:jc w:val="both"/>
              <w:rPr>
                <w:lang w:val="en-GB"/>
              </w:rPr>
            </w:pPr>
            <w:r w:rsidRPr="00EC092E">
              <w:rPr>
                <w:lang w:val="en-GB"/>
              </w:rPr>
              <w:t>The sum of 3</w:t>
            </w:r>
            <w:r>
              <w:rPr>
                <w:lang w:val="en-GB"/>
              </w:rPr>
              <w:t> </w:t>
            </w:r>
            <w:r w:rsidRPr="00EC092E">
              <w:rPr>
                <w:lang w:val="en-GB"/>
              </w:rPr>
              <w:t>654</w:t>
            </w:r>
            <w:r>
              <w:rPr>
                <w:lang w:val="en-GB"/>
              </w:rPr>
              <w:t xml:space="preserve"> </w:t>
            </w:r>
            <w:r w:rsidRPr="00EC092E">
              <w:rPr>
                <w:lang w:val="en-GB"/>
              </w:rPr>
              <w:t>EUR represents unit</w:t>
            </w:r>
            <w:r>
              <w:rPr>
                <w:lang w:val="en-GB"/>
              </w:rPr>
              <w:t xml:space="preserve"> cost</w:t>
            </w:r>
            <w:r w:rsidRPr="00EC092E">
              <w:rPr>
                <w:lang w:val="en-GB"/>
              </w:rPr>
              <w:t xml:space="preserve"> for 1 month of work by an employee at 100% full-time for the project. Based on the </w:t>
            </w:r>
            <w:r>
              <w:rPr>
                <w:lang w:val="en-GB"/>
              </w:rPr>
              <w:t>working time</w:t>
            </w:r>
            <w:r w:rsidRPr="00EC092E">
              <w:rPr>
                <w:lang w:val="en-GB"/>
              </w:rPr>
              <w:t xml:space="preserve"> and the number of person-months determined in the </w:t>
            </w:r>
            <w:r>
              <w:rPr>
                <w:lang w:val="en-GB"/>
              </w:rPr>
              <w:t>application</w:t>
            </w:r>
            <w:r w:rsidRPr="00EC092E">
              <w:rPr>
                <w:lang w:val="en-GB"/>
              </w:rPr>
              <w:t xml:space="preserve">, the maximum amount of total </w:t>
            </w:r>
            <w:r>
              <w:rPr>
                <w:lang w:val="en-GB"/>
              </w:rPr>
              <w:t>eligible costs</w:t>
            </w:r>
            <w:r w:rsidRPr="00EC092E">
              <w:rPr>
                <w:lang w:val="en-GB"/>
              </w:rPr>
              <w:t xml:space="preserve"> on </w:t>
            </w:r>
            <w:r>
              <w:rPr>
                <w:lang w:val="en-GB"/>
              </w:rPr>
              <w:t>staff costs</w:t>
            </w:r>
            <w:r w:rsidRPr="00EC092E">
              <w:rPr>
                <w:lang w:val="en-GB"/>
              </w:rPr>
              <w:t xml:space="preserve"> for the project will be </w:t>
            </w:r>
            <w:r>
              <w:rPr>
                <w:lang w:val="en-GB"/>
              </w:rPr>
              <w:t>calculated</w:t>
            </w:r>
            <w:r w:rsidRPr="00EC092E">
              <w:rPr>
                <w:lang w:val="en-GB"/>
              </w:rPr>
              <w:t xml:space="preserve">. The calculated </w:t>
            </w:r>
            <w:r>
              <w:rPr>
                <w:lang w:val="en-GB"/>
              </w:rPr>
              <w:t>total eligible costs</w:t>
            </w:r>
            <w:r w:rsidRPr="00EC092E">
              <w:rPr>
                <w:lang w:val="en-GB"/>
              </w:rPr>
              <w:t xml:space="preserve"> will be used by the applicant for </w:t>
            </w:r>
            <w:r>
              <w:rPr>
                <w:lang w:val="en-GB"/>
              </w:rPr>
              <w:t>salary costs</w:t>
            </w:r>
            <w:r w:rsidRPr="00EC092E">
              <w:rPr>
                <w:lang w:val="en-GB"/>
              </w:rPr>
              <w:t xml:space="preserve"> in accordance with the remuneration policy set in the organization, i.e.</w:t>
            </w:r>
            <w:r>
              <w:rPr>
                <w:lang w:val="en-GB"/>
              </w:rPr>
              <w:t xml:space="preserve"> applicant </w:t>
            </w:r>
            <w:r w:rsidRPr="00EC092E">
              <w:rPr>
                <w:lang w:val="en-GB"/>
              </w:rPr>
              <w:t>determines the super-gross salary of each employee on the project, which may be an amount higher or lower than the unit amount of 3</w:t>
            </w:r>
            <w:r>
              <w:rPr>
                <w:lang w:val="en-GB"/>
              </w:rPr>
              <w:t> </w:t>
            </w:r>
            <w:r w:rsidRPr="00EC092E">
              <w:rPr>
                <w:lang w:val="en-GB"/>
              </w:rPr>
              <w:t>654</w:t>
            </w:r>
            <w:r>
              <w:rPr>
                <w:lang w:val="en-GB"/>
              </w:rPr>
              <w:t xml:space="preserve"> </w:t>
            </w:r>
            <w:r w:rsidRPr="00EC092E">
              <w:rPr>
                <w:lang w:val="en-GB"/>
              </w:rPr>
              <w:t xml:space="preserve">EUR. The </w:t>
            </w:r>
            <w:r>
              <w:rPr>
                <w:lang w:val="en-GB"/>
              </w:rPr>
              <w:t>applicant</w:t>
            </w:r>
            <w:r w:rsidRPr="00EC092E">
              <w:rPr>
                <w:lang w:val="en-GB"/>
              </w:rPr>
              <w:t xml:space="preserve"> will be obliged to fill the </w:t>
            </w:r>
            <w:r>
              <w:rPr>
                <w:lang w:val="en-GB"/>
              </w:rPr>
              <w:t>positions</w:t>
            </w:r>
            <w:r w:rsidRPr="00EC092E">
              <w:rPr>
                <w:lang w:val="en-GB"/>
              </w:rPr>
              <w:t xml:space="preserve"> on the project with specific employees and prove their </w:t>
            </w:r>
            <w:r>
              <w:rPr>
                <w:lang w:val="en-GB"/>
              </w:rPr>
              <w:t>employment</w:t>
            </w:r>
            <w:r w:rsidRPr="00EC092E">
              <w:rPr>
                <w:lang w:val="en-GB"/>
              </w:rPr>
              <w:t xml:space="preserve"> with an employment contract, which will </w:t>
            </w:r>
            <w:r>
              <w:rPr>
                <w:lang w:val="en-GB"/>
              </w:rPr>
              <w:t>prove</w:t>
            </w:r>
            <w:r w:rsidRPr="00EC092E">
              <w:rPr>
                <w:lang w:val="en-GB"/>
              </w:rPr>
              <w:t xml:space="preserve"> the </w:t>
            </w:r>
            <w:r>
              <w:rPr>
                <w:lang w:val="en-GB"/>
              </w:rPr>
              <w:t>working</w:t>
            </w:r>
            <w:r w:rsidRPr="00EC092E">
              <w:rPr>
                <w:lang w:val="en-GB"/>
              </w:rPr>
              <w:t xml:space="preserve"> time spent on the project.</w:t>
            </w:r>
          </w:p>
          <w:p w14:paraId="41E503E3" w14:textId="1125FB4B" w:rsidR="00CA036E" w:rsidRPr="00CA036E" w:rsidRDefault="00CA036E" w:rsidP="00CA036E">
            <w:pPr>
              <w:pStyle w:val="P68B1DB1-BodyText120"/>
              <w:ind w:right="91"/>
              <w:jc w:val="both"/>
              <w:rPr>
                <w:i/>
                <w:iCs/>
                <w:lang w:val="en-GB"/>
              </w:rPr>
            </w:pPr>
            <w:r w:rsidRPr="00CA036E">
              <w:rPr>
                <w:i/>
                <w:iCs/>
                <w:lang w:val="en-GB"/>
              </w:rPr>
              <w:t>Example: There are 2 employees employed in the project for 12 months - the principal investigator and the project manager - both have 100% employment during the entire 12 months - the amount of total eligible costs for personnel costs will be (3 654 x 12) x 2= 87 696 EUR - the applicant based on his salary policy decides that the principal investigator will have a monthly super-gross salary of</w:t>
            </w:r>
            <w:r w:rsidR="00881E8C">
              <w:rPr>
                <w:i/>
                <w:iCs/>
                <w:lang w:val="en-GB"/>
              </w:rPr>
              <w:t xml:space="preserve"> 5 </w:t>
            </w:r>
            <w:r w:rsidRPr="00CA036E">
              <w:rPr>
                <w:i/>
                <w:iCs/>
                <w:lang w:val="en-GB"/>
              </w:rPr>
              <w:t>000</w:t>
            </w:r>
            <w:r w:rsidR="00881E8C">
              <w:rPr>
                <w:i/>
                <w:iCs/>
                <w:lang w:val="en-GB"/>
              </w:rPr>
              <w:t xml:space="preserve"> </w:t>
            </w:r>
            <w:r w:rsidR="00881E8C" w:rsidRPr="00CA036E">
              <w:rPr>
                <w:i/>
                <w:iCs/>
                <w:lang w:val="en-GB"/>
              </w:rPr>
              <w:t>EUR</w:t>
            </w:r>
            <w:r w:rsidRPr="00CA036E">
              <w:rPr>
                <w:i/>
                <w:iCs/>
                <w:lang w:val="en-GB"/>
              </w:rPr>
              <w:t xml:space="preserve"> and the auxiliary worker 2</w:t>
            </w:r>
            <w:r w:rsidR="00881E8C">
              <w:rPr>
                <w:i/>
                <w:iCs/>
                <w:lang w:val="en-GB"/>
              </w:rPr>
              <w:t> </w:t>
            </w:r>
            <w:r w:rsidRPr="00CA036E">
              <w:rPr>
                <w:i/>
                <w:iCs/>
                <w:lang w:val="en-GB"/>
              </w:rPr>
              <w:t>308</w:t>
            </w:r>
            <w:r w:rsidR="00881E8C">
              <w:rPr>
                <w:i/>
                <w:iCs/>
                <w:lang w:val="en-GB"/>
              </w:rPr>
              <w:t xml:space="preserve"> </w:t>
            </w:r>
            <w:r w:rsidR="00881E8C" w:rsidRPr="00CA036E">
              <w:rPr>
                <w:i/>
                <w:iCs/>
                <w:lang w:val="en-GB"/>
              </w:rPr>
              <w:t>EUR</w:t>
            </w:r>
            <w:r w:rsidRPr="00CA036E">
              <w:rPr>
                <w:i/>
                <w:iCs/>
                <w:lang w:val="en-GB"/>
              </w:rPr>
              <w:t xml:space="preserve"> during 12 months.</w:t>
            </w:r>
          </w:p>
          <w:p w14:paraId="41DB56B9" w14:textId="77777777" w:rsidR="005545C6" w:rsidRDefault="005545C6" w:rsidP="00551930">
            <w:pPr>
              <w:pStyle w:val="P68B1DB1-BodyText120"/>
              <w:ind w:left="1182" w:right="91"/>
              <w:jc w:val="both"/>
              <w:rPr>
                <w:lang w:val="en-GB"/>
              </w:rPr>
            </w:pPr>
          </w:p>
          <w:p w14:paraId="00161BE5" w14:textId="515DAF52" w:rsidR="00DA3E70" w:rsidRPr="00DF7C0F" w:rsidRDefault="00352CE3">
            <w:pPr>
              <w:pStyle w:val="Odsekzoznamu"/>
              <w:numPr>
                <w:ilvl w:val="0"/>
                <w:numId w:val="16"/>
              </w:numPr>
              <w:ind w:right="91"/>
              <w:jc w:val="both"/>
              <w:rPr>
                <w:rFonts w:asciiTheme="minorHAnsi" w:hAnsiTheme="minorHAnsi" w:cstheme="minorHAnsi"/>
                <w:color w:val="auto"/>
                <w:lang w:val="en-GB"/>
              </w:rPr>
            </w:pPr>
            <w:r>
              <w:rPr>
                <w:rFonts w:asciiTheme="minorHAnsi" w:hAnsiTheme="minorHAnsi" w:cstheme="minorBidi"/>
                <w:color w:val="auto"/>
                <w:lang w:val="en-GB"/>
              </w:rPr>
              <w:t>Expenditures</w:t>
            </w:r>
            <w:r w:rsidR="00A771E1" w:rsidRPr="007231EF">
              <w:rPr>
                <w:rFonts w:asciiTheme="minorHAnsi" w:hAnsiTheme="minorHAnsi" w:cstheme="minorBidi"/>
                <w:color w:val="auto"/>
                <w:lang w:val="en-GB"/>
              </w:rPr>
              <w:t xml:space="preserve"> </w:t>
            </w:r>
            <w:r w:rsidR="00E82C39">
              <w:rPr>
                <w:rFonts w:asciiTheme="minorHAnsi" w:hAnsiTheme="minorHAnsi" w:cstheme="minorBidi"/>
                <w:color w:val="auto"/>
                <w:lang w:val="en-GB"/>
              </w:rPr>
              <w:t>on</w:t>
            </w:r>
            <w:r w:rsidR="00A771E1" w:rsidRPr="007231EF">
              <w:rPr>
                <w:rFonts w:asciiTheme="minorHAnsi" w:hAnsiTheme="minorHAnsi" w:cstheme="minorBidi"/>
                <w:color w:val="auto"/>
                <w:lang w:val="en-GB"/>
              </w:rPr>
              <w:t xml:space="preserve"> </w:t>
            </w:r>
            <w:r w:rsidR="00A771E1" w:rsidRPr="007231EF">
              <w:rPr>
                <w:rFonts w:asciiTheme="minorHAnsi" w:hAnsiTheme="minorHAnsi" w:cstheme="minorBidi"/>
                <w:b/>
                <w:color w:val="auto"/>
                <w:lang w:val="en-GB"/>
              </w:rPr>
              <w:t>setting up and/or upgrading research infrastructure</w:t>
            </w:r>
            <w:r w:rsidR="00A771E1" w:rsidRPr="007231EF">
              <w:rPr>
                <w:rFonts w:asciiTheme="minorHAnsi" w:hAnsiTheme="minorHAnsi" w:cstheme="minorBidi"/>
                <w:color w:val="auto"/>
                <w:lang w:val="en-GB"/>
              </w:rPr>
              <w:t xml:space="preserve"> (procurement of tangible and intangible fixed assets) where the research infrastructure will be used exclusively or almost exclusively for non-economic purposes, i.e. the annual capacity allocated to the accompanying economic activity shall not exceed 20 % of the total </w:t>
            </w:r>
            <w:r w:rsidR="00A771E1" w:rsidRPr="00DF7C0F">
              <w:rPr>
                <w:rFonts w:asciiTheme="minorHAnsi" w:hAnsiTheme="minorHAnsi" w:cstheme="minorBidi"/>
                <w:color w:val="auto"/>
                <w:lang w:val="en-GB"/>
              </w:rPr>
              <w:t>annual capacity of the infrastructure concerned</w:t>
            </w:r>
            <w:r w:rsidR="00C005E0" w:rsidRPr="00DF7C0F">
              <w:rPr>
                <w:rFonts w:asciiTheme="minorHAnsi" w:hAnsiTheme="minorHAnsi" w:cstheme="minorBidi"/>
                <w:color w:val="auto"/>
                <w:lang w:val="en-GB"/>
              </w:rPr>
              <w:t xml:space="preserve"> </w:t>
            </w:r>
            <w:r w:rsidR="00C005E0" w:rsidRPr="00DF7C0F">
              <w:rPr>
                <w:rFonts w:asciiTheme="minorHAnsi" w:hAnsiTheme="minorHAnsi" w:cstheme="minorBidi"/>
                <w:b/>
                <w:bCs/>
                <w:color w:val="auto"/>
                <w:lang w:val="en-GB"/>
              </w:rPr>
              <w:t>(for non-undertakings only)</w:t>
            </w:r>
            <w:r w:rsidRPr="00DF7C0F">
              <w:rPr>
                <w:rFonts w:asciiTheme="minorHAnsi" w:hAnsiTheme="minorHAnsi" w:cstheme="minorBidi"/>
                <w:b/>
                <w:bCs/>
                <w:color w:val="auto"/>
                <w:lang w:val="en-GB"/>
              </w:rPr>
              <w:t>.</w:t>
            </w:r>
          </w:p>
          <w:p w14:paraId="0F9BF524" w14:textId="598052E3" w:rsidR="00DA3E70" w:rsidRPr="00DF7C0F" w:rsidRDefault="00A771E1">
            <w:pPr>
              <w:numPr>
                <w:ilvl w:val="0"/>
                <w:numId w:val="16"/>
              </w:numPr>
              <w:ind w:right="456"/>
              <w:jc w:val="both"/>
              <w:rPr>
                <w:rStyle w:val="normaltextrun"/>
                <w:rFonts w:asciiTheme="minorHAnsi" w:hAnsiTheme="minorHAnsi" w:cstheme="minorHAnsi"/>
                <w:lang w:val="en-GB"/>
              </w:rPr>
            </w:pPr>
            <w:r w:rsidRPr="00DF7C0F">
              <w:rPr>
                <w:rFonts w:asciiTheme="minorHAnsi" w:hAnsiTheme="minorHAnsi" w:cstheme="minorHAnsi"/>
                <w:color w:val="auto"/>
                <w:lang w:val="en-GB"/>
              </w:rPr>
              <w:t>Expenditure</w:t>
            </w:r>
            <w:r w:rsidR="00352CE3" w:rsidRPr="00DF7C0F">
              <w:rPr>
                <w:rFonts w:asciiTheme="minorHAnsi" w:hAnsiTheme="minorHAnsi" w:cstheme="minorHAnsi"/>
                <w:color w:val="auto"/>
                <w:lang w:val="en-GB"/>
              </w:rPr>
              <w:t>s</w:t>
            </w:r>
            <w:r w:rsidR="00D96F36" w:rsidRPr="00DF7C0F">
              <w:rPr>
                <w:rFonts w:asciiTheme="minorHAnsi" w:hAnsiTheme="minorHAnsi" w:cstheme="minorHAnsi"/>
                <w:color w:val="auto"/>
                <w:lang w:val="en-GB"/>
              </w:rPr>
              <w:t xml:space="preserve"> </w:t>
            </w:r>
            <w:r w:rsidR="00E82C39" w:rsidRPr="00DF7C0F">
              <w:rPr>
                <w:rStyle w:val="normaltextrun"/>
                <w:rFonts w:asciiTheme="minorHAnsi" w:hAnsiTheme="minorHAnsi" w:cstheme="minorHAnsi"/>
                <w:bdr w:val="none" w:sz="0" w:space="0" w:color="auto" w:frame="1"/>
                <w:lang w:val="en-GB"/>
              </w:rPr>
              <w:t>on construction work</w:t>
            </w:r>
            <w:r w:rsidRPr="00DF7C0F">
              <w:rPr>
                <w:rStyle w:val="normaltextrun"/>
                <w:rFonts w:asciiTheme="minorHAnsi" w:hAnsiTheme="minorHAnsi" w:cstheme="minorHAnsi"/>
                <w:bdr w:val="none" w:sz="0" w:space="0" w:color="auto" w:frame="1"/>
                <w:lang w:val="en-GB"/>
              </w:rPr>
              <w:t xml:space="preserve"> and </w:t>
            </w:r>
            <w:r w:rsidR="00E82C39" w:rsidRPr="00DF7C0F">
              <w:rPr>
                <w:rStyle w:val="normaltextrun"/>
                <w:rFonts w:asciiTheme="minorHAnsi" w:hAnsiTheme="minorHAnsi" w:cstheme="minorHAnsi"/>
                <w:bdr w:val="none" w:sz="0" w:space="0" w:color="auto" w:frame="1"/>
                <w:lang w:val="en-GB"/>
              </w:rPr>
              <w:t>construction modifications</w:t>
            </w:r>
            <w:r w:rsidRPr="00DF7C0F">
              <w:rPr>
                <w:rStyle w:val="normaltextrun"/>
                <w:rFonts w:asciiTheme="minorHAnsi" w:hAnsiTheme="minorHAnsi" w:cstheme="minorHAnsi"/>
                <w:bdr w:val="none" w:sz="0" w:space="0" w:color="auto" w:frame="1"/>
                <w:lang w:val="en-GB"/>
              </w:rPr>
              <w:t xml:space="preserve"> (only if they are necessary for the installation of the infrastructure acquired under the project)</w:t>
            </w:r>
            <w:r w:rsidR="00C005E0" w:rsidRPr="00DF7C0F">
              <w:rPr>
                <w:rStyle w:val="normaltextrun"/>
                <w:rFonts w:asciiTheme="minorHAnsi" w:hAnsiTheme="minorHAnsi" w:cstheme="minorHAnsi"/>
                <w:bdr w:val="none" w:sz="0" w:space="0" w:color="auto" w:frame="1"/>
                <w:lang w:val="en-GB"/>
              </w:rPr>
              <w:t xml:space="preserve"> </w:t>
            </w:r>
            <w:r w:rsidR="00C005E0" w:rsidRPr="00DF7C0F">
              <w:rPr>
                <w:rStyle w:val="normaltextrun"/>
                <w:rFonts w:asciiTheme="minorHAnsi" w:hAnsiTheme="minorHAnsi" w:cstheme="minorHAnsi"/>
                <w:b/>
                <w:bCs/>
                <w:bdr w:val="none" w:sz="0" w:space="0" w:color="auto" w:frame="1"/>
                <w:lang w:val="en-GB"/>
              </w:rPr>
              <w:t>(for non-undertakings only)</w:t>
            </w:r>
            <w:r w:rsidR="00E82C39" w:rsidRPr="00DF7C0F">
              <w:rPr>
                <w:rStyle w:val="normaltextrun"/>
                <w:rFonts w:asciiTheme="minorHAnsi" w:hAnsiTheme="minorHAnsi" w:cstheme="minorHAnsi"/>
                <w:b/>
                <w:bCs/>
                <w:bdr w:val="none" w:sz="0" w:space="0" w:color="auto" w:frame="1"/>
                <w:lang w:val="en-GB"/>
              </w:rPr>
              <w:t>.</w:t>
            </w:r>
          </w:p>
          <w:p w14:paraId="2AF8BC63" w14:textId="7C901A3B" w:rsidR="00C005E0" w:rsidRPr="00DF7C0F" w:rsidRDefault="00C005E0" w:rsidP="00C005E0">
            <w:pPr>
              <w:numPr>
                <w:ilvl w:val="0"/>
                <w:numId w:val="16"/>
              </w:numPr>
              <w:ind w:right="99"/>
              <w:jc w:val="both"/>
              <w:rPr>
                <w:rFonts w:asciiTheme="minorHAnsi" w:hAnsiTheme="minorHAnsi" w:cstheme="minorHAnsi"/>
                <w:lang w:val="en-GB"/>
              </w:rPr>
            </w:pPr>
            <w:r w:rsidRPr="00DF7C0F">
              <w:rPr>
                <w:rFonts w:asciiTheme="minorHAnsi" w:hAnsiTheme="minorHAnsi" w:cstheme="minorHAnsi"/>
                <w:lang w:val="en-GB"/>
              </w:rPr>
              <w:t xml:space="preserve">Depreciation of capital assets (tangible and intangible) within the scope and period of its use within the project. Depreciation of tangible assets is eligible up to the amount of tax depreciation at maximum, calculated </w:t>
            </w:r>
            <w:proofErr w:type="gramStart"/>
            <w:r w:rsidRPr="00DF7C0F">
              <w:rPr>
                <w:rFonts w:asciiTheme="minorHAnsi" w:hAnsiTheme="minorHAnsi" w:cstheme="minorHAnsi"/>
                <w:lang w:val="en-GB"/>
              </w:rPr>
              <w:t>on the basis of</w:t>
            </w:r>
            <w:proofErr w:type="gramEnd"/>
            <w:r w:rsidRPr="00DF7C0F">
              <w:rPr>
                <w:rFonts w:asciiTheme="minorHAnsi" w:hAnsiTheme="minorHAnsi" w:cstheme="minorHAnsi"/>
                <w:lang w:val="en-GB"/>
              </w:rPr>
              <w:t xml:space="preserve"> the straight-line depreciation method. (Depreciation of capital assets is not eligible in the case of existing assets for which any funds from public resources have been provided in the past) </w:t>
            </w:r>
            <w:r w:rsidRPr="00DF7C0F">
              <w:rPr>
                <w:rFonts w:asciiTheme="minorHAnsi" w:hAnsiTheme="minorHAnsi" w:cstheme="minorHAnsi"/>
                <w:b/>
                <w:bCs/>
                <w:lang w:val="en-GB"/>
              </w:rPr>
              <w:t>(for undertakings only).</w:t>
            </w:r>
          </w:p>
          <w:p w14:paraId="6B38C02F" w14:textId="47C37FCF" w:rsidR="00DA3E70" w:rsidRPr="00DF7C0F" w:rsidRDefault="00A771E1">
            <w:pPr>
              <w:pStyle w:val="P68B1DB1-Odsekzoznamu21"/>
              <w:numPr>
                <w:ilvl w:val="0"/>
                <w:numId w:val="16"/>
              </w:numPr>
              <w:ind w:right="91"/>
              <w:jc w:val="both"/>
              <w:rPr>
                <w:lang w:val="en-GB"/>
              </w:rPr>
            </w:pPr>
            <w:r w:rsidRPr="00DF7C0F">
              <w:rPr>
                <w:lang w:val="en-GB"/>
              </w:rPr>
              <w:t>Expenditure</w:t>
            </w:r>
            <w:r w:rsidR="00E82C39" w:rsidRPr="00DF7C0F">
              <w:rPr>
                <w:lang w:val="en-GB"/>
              </w:rPr>
              <w:t>s</w:t>
            </w:r>
            <w:r w:rsidRPr="00DF7C0F">
              <w:rPr>
                <w:lang w:val="en-GB"/>
              </w:rPr>
              <w:t xml:space="preserve"> on knowledge and patents purchased or licensed from outside sources on an arm’s length basis</w:t>
            </w:r>
            <w:r w:rsidR="00E82C39" w:rsidRPr="00DF7C0F">
              <w:rPr>
                <w:lang w:val="en-GB"/>
              </w:rPr>
              <w:t>.</w:t>
            </w:r>
          </w:p>
          <w:p w14:paraId="7B31BA6A" w14:textId="7E2A0E32" w:rsidR="00DA3E70" w:rsidRPr="00DF7C0F" w:rsidRDefault="00A771E1">
            <w:pPr>
              <w:pStyle w:val="P68B1DB1-Odsekzoznamu21"/>
              <w:numPr>
                <w:ilvl w:val="0"/>
                <w:numId w:val="16"/>
              </w:numPr>
              <w:spacing w:before="120"/>
              <w:ind w:right="91"/>
              <w:jc w:val="both"/>
              <w:rPr>
                <w:b/>
                <w:bCs/>
                <w:lang w:val="en-GB"/>
              </w:rPr>
            </w:pPr>
            <w:r w:rsidRPr="00DF7C0F">
              <w:rPr>
                <w:lang w:val="en-GB"/>
              </w:rPr>
              <w:t>Expe</w:t>
            </w:r>
            <w:r w:rsidR="00C005E0" w:rsidRPr="00DF7C0F">
              <w:rPr>
                <w:lang w:val="en-GB"/>
              </w:rPr>
              <w:t>nditures on</w:t>
            </w:r>
            <w:r w:rsidRPr="00DF7C0F">
              <w:rPr>
                <w:lang w:val="en-GB"/>
              </w:rPr>
              <w:t xml:space="preserve"> obtaining, </w:t>
            </w:r>
            <w:proofErr w:type="gramStart"/>
            <w:r w:rsidRPr="00DF7C0F">
              <w:rPr>
                <w:lang w:val="en-GB"/>
              </w:rPr>
              <w:t>approving</w:t>
            </w:r>
            <w:proofErr w:type="gramEnd"/>
            <w:r w:rsidRPr="00DF7C0F">
              <w:rPr>
                <w:lang w:val="en-GB"/>
              </w:rPr>
              <w:t xml:space="preserve"> and protecting patents and other intangible assets</w:t>
            </w:r>
            <w:r w:rsidR="00C005E0" w:rsidRPr="00DF7C0F">
              <w:rPr>
                <w:lang w:val="en-GB"/>
              </w:rPr>
              <w:t xml:space="preserve"> </w:t>
            </w:r>
            <w:r w:rsidR="00C005E0" w:rsidRPr="00DF7C0F">
              <w:rPr>
                <w:b/>
                <w:bCs/>
                <w:lang w:val="en-GB"/>
              </w:rPr>
              <w:t>(for non-undertakings only).</w:t>
            </w:r>
          </w:p>
          <w:p w14:paraId="3DC97F5A" w14:textId="6951A2B5" w:rsidR="00DA3E70" w:rsidRPr="00DF7C0F" w:rsidRDefault="00A771E1">
            <w:pPr>
              <w:pStyle w:val="P68B1DB1-Odsekzoznamu21"/>
              <w:numPr>
                <w:ilvl w:val="0"/>
                <w:numId w:val="16"/>
              </w:numPr>
              <w:spacing w:before="120"/>
              <w:ind w:right="91"/>
              <w:jc w:val="both"/>
              <w:rPr>
                <w:lang w:val="en-GB"/>
              </w:rPr>
            </w:pPr>
            <w:r w:rsidRPr="00DF7C0F">
              <w:rPr>
                <w:lang w:val="en-GB"/>
              </w:rPr>
              <w:t>Consum</w:t>
            </w:r>
            <w:r w:rsidR="00C005E0" w:rsidRPr="00DF7C0F">
              <w:rPr>
                <w:lang w:val="en-GB"/>
              </w:rPr>
              <w:t xml:space="preserve">ables, other </w:t>
            </w:r>
            <w:proofErr w:type="gramStart"/>
            <w:r w:rsidR="00C005E0" w:rsidRPr="00DF7C0F">
              <w:rPr>
                <w:lang w:val="en-GB"/>
              </w:rPr>
              <w:t>goods</w:t>
            </w:r>
            <w:proofErr w:type="gramEnd"/>
            <w:r w:rsidR="00C005E0" w:rsidRPr="00DF7C0F">
              <w:rPr>
                <w:lang w:val="en-GB"/>
              </w:rPr>
              <w:t xml:space="preserve"> and services.</w:t>
            </w:r>
          </w:p>
          <w:p w14:paraId="025D786B" w14:textId="77777777" w:rsidR="00DA3E70" w:rsidRPr="00DF7C0F" w:rsidRDefault="00A771E1" w:rsidP="00C005E0">
            <w:pPr>
              <w:pStyle w:val="P68B1DB1-Odsekzoznamu21"/>
              <w:numPr>
                <w:ilvl w:val="0"/>
                <w:numId w:val="16"/>
              </w:numPr>
              <w:spacing w:before="120" w:after="120"/>
              <w:ind w:right="91"/>
              <w:jc w:val="both"/>
              <w:rPr>
                <w:lang w:val="en-GB"/>
              </w:rPr>
            </w:pPr>
            <w:r w:rsidRPr="00DF7C0F">
              <w:rPr>
                <w:lang w:val="en-GB"/>
              </w:rPr>
              <w:t>Travel refunds</w:t>
            </w:r>
            <w:r w:rsidR="00E82C39" w:rsidRPr="00DF7C0F">
              <w:rPr>
                <w:lang w:val="en-GB"/>
              </w:rPr>
              <w:t>.</w:t>
            </w:r>
          </w:p>
          <w:p w14:paraId="29DD055F" w14:textId="77777777" w:rsidR="00C005E0" w:rsidRDefault="00C005E0" w:rsidP="00C005E0">
            <w:pPr>
              <w:pStyle w:val="P68B1DB1-Odsekzoznamu21"/>
              <w:spacing w:before="120" w:after="120"/>
              <w:ind w:right="91"/>
              <w:jc w:val="both"/>
              <w:rPr>
                <w:lang w:val="en-GB"/>
              </w:rPr>
            </w:pPr>
          </w:p>
          <w:p w14:paraId="742AEAE6" w14:textId="77777777" w:rsidR="00C005E0" w:rsidRDefault="00C005E0" w:rsidP="006A28C5">
            <w:pPr>
              <w:pStyle w:val="P68B1DB1-Odsekzoznamu21"/>
              <w:spacing w:before="120" w:after="120"/>
              <w:ind w:left="0" w:right="91"/>
              <w:jc w:val="both"/>
              <w:rPr>
                <w:lang w:val="en-GB"/>
              </w:rPr>
            </w:pPr>
            <w:r w:rsidRPr="00C005E0">
              <w:rPr>
                <w:b/>
                <w:lang w:val="en-GB"/>
              </w:rPr>
              <w:t xml:space="preserve">Indirect </w:t>
            </w:r>
            <w:r>
              <w:rPr>
                <w:b/>
                <w:lang w:val="en-GB"/>
              </w:rPr>
              <w:t>costs</w:t>
            </w:r>
            <w:r w:rsidRPr="00C005E0">
              <w:rPr>
                <w:lang w:val="en-GB"/>
              </w:rPr>
              <w:t xml:space="preserve"> - </w:t>
            </w:r>
            <w:r w:rsidRPr="006D3F01">
              <w:rPr>
                <w:b/>
                <w:bCs/>
                <w:lang w:val="en-GB"/>
              </w:rPr>
              <w:t>set at a flat rate up to 7% of eligible direct costs</w:t>
            </w:r>
            <w:r>
              <w:rPr>
                <w:lang w:val="en-GB"/>
              </w:rPr>
              <w:t xml:space="preserve">. </w:t>
            </w:r>
            <w:r w:rsidRPr="00C005E0">
              <w:rPr>
                <w:lang w:val="en-GB"/>
              </w:rPr>
              <w:t xml:space="preserve">Indirect </w:t>
            </w:r>
            <w:r w:rsidR="006A28C5">
              <w:rPr>
                <w:lang w:val="en-GB"/>
              </w:rPr>
              <w:t xml:space="preserve">costs </w:t>
            </w:r>
            <w:r w:rsidRPr="00C005E0">
              <w:rPr>
                <w:lang w:val="en-GB"/>
              </w:rPr>
              <w:t xml:space="preserve">are </w:t>
            </w:r>
            <w:r w:rsidR="006A28C5">
              <w:rPr>
                <w:lang w:val="en-GB"/>
              </w:rPr>
              <w:t>those</w:t>
            </w:r>
            <w:r w:rsidRPr="00C005E0">
              <w:rPr>
                <w:lang w:val="en-GB"/>
              </w:rPr>
              <w:t xml:space="preserve"> that cannot be directly attributed to research </w:t>
            </w:r>
            <w:proofErr w:type="gramStart"/>
            <w:r w:rsidRPr="00C005E0">
              <w:rPr>
                <w:lang w:val="en-GB"/>
              </w:rPr>
              <w:t>activities, but</w:t>
            </w:r>
            <w:proofErr w:type="gramEnd"/>
            <w:r w:rsidRPr="00C005E0">
              <w:rPr>
                <w:lang w:val="en-GB"/>
              </w:rPr>
              <w:t xml:space="preserve"> arise in connection with the implementation of the project (e.g. running of the organization, i.e. personnel, accountant, rent, energy, water, sewage, publicity, communication, etc.).</w:t>
            </w:r>
          </w:p>
          <w:p w14:paraId="7CF35A98" w14:textId="77777777" w:rsidR="00A37748" w:rsidRDefault="00A37748" w:rsidP="006A28C5">
            <w:pPr>
              <w:pStyle w:val="P68B1DB1-Odsekzoznamu21"/>
              <w:spacing w:before="120" w:after="120"/>
              <w:ind w:left="0" w:right="91"/>
              <w:jc w:val="both"/>
              <w:rPr>
                <w:lang w:val="en-GB"/>
              </w:rPr>
            </w:pPr>
          </w:p>
          <w:p w14:paraId="0B5D9C73" w14:textId="3BD8EEE4" w:rsidR="006A28C5" w:rsidRDefault="00DF7C0F" w:rsidP="006A28C5">
            <w:pPr>
              <w:pStyle w:val="P68B1DB1-Odsekzoznamu21"/>
              <w:spacing w:before="120" w:after="120"/>
              <w:ind w:left="0" w:right="91"/>
              <w:jc w:val="both"/>
              <w:rPr>
                <w:b/>
                <w:bCs/>
                <w:lang w:val="en-GB"/>
              </w:rPr>
            </w:pPr>
            <w:r w:rsidRPr="00DF7C0F">
              <w:rPr>
                <w:b/>
                <w:bCs/>
                <w:lang w:val="en-GB"/>
              </w:rPr>
              <w:t>I</w:t>
            </w:r>
            <w:r w:rsidR="006A28C5" w:rsidRPr="00DF7C0F">
              <w:rPr>
                <w:b/>
                <w:bCs/>
                <w:lang w:val="en-GB"/>
              </w:rPr>
              <w:t>neligible costs</w:t>
            </w:r>
            <w:r w:rsidR="006A28C5" w:rsidRPr="00A37748">
              <w:rPr>
                <w:b/>
                <w:bCs/>
                <w:lang w:val="en-GB"/>
              </w:rPr>
              <w:t xml:space="preserve"> </w:t>
            </w:r>
          </w:p>
          <w:p w14:paraId="73762CD1" w14:textId="7E4FA362" w:rsidR="00592DA3" w:rsidRPr="00485EF1" w:rsidRDefault="00485EF1" w:rsidP="00485EF1">
            <w:pPr>
              <w:pStyle w:val="P68B1DB1-Odsekzoznamu21"/>
              <w:numPr>
                <w:ilvl w:val="0"/>
                <w:numId w:val="68"/>
              </w:numPr>
              <w:spacing w:before="120" w:after="120"/>
              <w:ind w:right="91"/>
              <w:jc w:val="both"/>
              <w:rPr>
                <w:lang w:val="en-GB"/>
              </w:rPr>
            </w:pPr>
            <w:r w:rsidRPr="00485EF1">
              <w:rPr>
                <w:lang w:val="en-GB"/>
              </w:rPr>
              <w:t>Expenditures</w:t>
            </w:r>
            <w:r w:rsidR="00592DA3" w:rsidRPr="00485EF1">
              <w:rPr>
                <w:lang w:val="en-GB"/>
              </w:rPr>
              <w:t xml:space="preserve"> </w:t>
            </w:r>
            <w:r w:rsidR="0065479D">
              <w:rPr>
                <w:lang w:val="en-GB"/>
              </w:rPr>
              <w:t>on</w:t>
            </w:r>
            <w:r w:rsidR="00592DA3" w:rsidRPr="00485EF1">
              <w:rPr>
                <w:lang w:val="en-GB"/>
              </w:rPr>
              <w:t xml:space="preserve"> the preparation of the project application</w:t>
            </w:r>
          </w:p>
          <w:p w14:paraId="2197312E" w14:textId="7F088101" w:rsidR="002360B5" w:rsidRPr="00AE4430" w:rsidRDefault="00485EF1" w:rsidP="00485EF1">
            <w:pPr>
              <w:pStyle w:val="P68B1DB1-Odsekzoznamu21"/>
              <w:numPr>
                <w:ilvl w:val="0"/>
                <w:numId w:val="68"/>
              </w:numPr>
              <w:spacing w:before="120" w:after="120"/>
              <w:ind w:right="91"/>
              <w:jc w:val="both"/>
              <w:rPr>
                <w:lang w:val="en-GB"/>
              </w:rPr>
            </w:pPr>
            <w:r w:rsidRPr="00485EF1">
              <w:rPr>
                <w:lang w:val="en-GB"/>
              </w:rPr>
              <w:t>Expenditures</w:t>
            </w:r>
            <w:r w:rsidR="002360B5" w:rsidRPr="00485EF1">
              <w:rPr>
                <w:lang w:val="en-GB"/>
              </w:rPr>
              <w:t xml:space="preserve"> </w:t>
            </w:r>
            <w:r w:rsidR="0065479D">
              <w:rPr>
                <w:lang w:val="en-GB"/>
              </w:rPr>
              <w:t>on</w:t>
            </w:r>
            <w:r w:rsidR="002360B5" w:rsidRPr="00485EF1">
              <w:rPr>
                <w:lang w:val="en-GB"/>
              </w:rPr>
              <w:t xml:space="preserve"> construction works and building modifications (if they are not necessary for the </w:t>
            </w:r>
            <w:r w:rsidR="002360B5" w:rsidRPr="00AE4430">
              <w:rPr>
                <w:lang w:val="en-GB"/>
              </w:rPr>
              <w:t>installation of infrastructure</w:t>
            </w:r>
            <w:r w:rsidRPr="00AE4430">
              <w:rPr>
                <w:lang w:val="en-GB"/>
              </w:rPr>
              <w:t xml:space="preserve"> </w:t>
            </w:r>
            <w:r w:rsidR="002360B5" w:rsidRPr="00AE4430">
              <w:rPr>
                <w:lang w:val="en-GB"/>
              </w:rPr>
              <w:t>purchased from the project</w:t>
            </w:r>
            <w:proofErr w:type="gramStart"/>
            <w:r w:rsidR="002360B5" w:rsidRPr="00AE4430">
              <w:rPr>
                <w:lang w:val="en-GB"/>
              </w:rPr>
              <w:t>);</w:t>
            </w:r>
            <w:proofErr w:type="gramEnd"/>
          </w:p>
          <w:p w14:paraId="522BD064" w14:textId="25856980" w:rsidR="00AE4430" w:rsidRDefault="004832C3" w:rsidP="0083038F">
            <w:pPr>
              <w:pStyle w:val="P68B1DB1-Odsekzoznamu21"/>
              <w:numPr>
                <w:ilvl w:val="0"/>
                <w:numId w:val="68"/>
              </w:numPr>
              <w:spacing w:before="120" w:after="120"/>
              <w:ind w:right="91"/>
              <w:jc w:val="both"/>
              <w:rPr>
                <w:lang w:val="en-GB"/>
              </w:rPr>
            </w:pPr>
            <w:r w:rsidRPr="00AE4430">
              <w:rPr>
                <w:lang w:val="en-GB"/>
              </w:rPr>
              <w:t>Expenditures</w:t>
            </w:r>
            <w:r w:rsidR="002360B5" w:rsidRPr="00AE4430">
              <w:rPr>
                <w:lang w:val="en-GB"/>
              </w:rPr>
              <w:t xml:space="preserve"> </w:t>
            </w:r>
            <w:r w:rsidR="0065479D">
              <w:rPr>
                <w:lang w:val="en-GB"/>
              </w:rPr>
              <w:t>on</w:t>
            </w:r>
            <w:r w:rsidR="002360B5" w:rsidRPr="00AE4430">
              <w:rPr>
                <w:lang w:val="en-GB"/>
              </w:rPr>
              <w:t xml:space="preserve"> the procurement of </w:t>
            </w:r>
            <w:proofErr w:type="gramStart"/>
            <w:r w:rsidR="00AE4430" w:rsidRPr="00AE4430">
              <w:rPr>
                <w:lang w:val="en-GB"/>
              </w:rPr>
              <w:t>vehicles</w:t>
            </w:r>
            <w:r w:rsidR="002360B5" w:rsidRPr="00AE4430">
              <w:rPr>
                <w:lang w:val="en-GB"/>
              </w:rPr>
              <w:t>;</w:t>
            </w:r>
            <w:proofErr w:type="gramEnd"/>
          </w:p>
          <w:p w14:paraId="6A4275F9" w14:textId="03CA2B9A" w:rsidR="002360B5" w:rsidRPr="00AE4430" w:rsidRDefault="004832C3" w:rsidP="0083038F">
            <w:pPr>
              <w:pStyle w:val="P68B1DB1-Odsekzoznamu21"/>
              <w:numPr>
                <w:ilvl w:val="0"/>
                <w:numId w:val="68"/>
              </w:numPr>
              <w:spacing w:before="120" w:after="120"/>
              <w:ind w:right="91"/>
              <w:jc w:val="both"/>
              <w:rPr>
                <w:lang w:val="en-GB"/>
              </w:rPr>
            </w:pPr>
            <w:r w:rsidRPr="00AE4430">
              <w:rPr>
                <w:lang w:val="en-GB"/>
              </w:rPr>
              <w:t>Expenditures</w:t>
            </w:r>
            <w:r w:rsidR="002360B5" w:rsidRPr="00AE4430">
              <w:rPr>
                <w:lang w:val="en-GB"/>
              </w:rPr>
              <w:t xml:space="preserve"> on </w:t>
            </w:r>
            <w:r w:rsidR="00C70F13" w:rsidRPr="00C70F13">
              <w:rPr>
                <w:rFonts w:cstheme="minorBidi"/>
                <w:bCs/>
                <w:lang w:val="en-GB"/>
              </w:rPr>
              <w:t xml:space="preserve">setting up and/or upgrading research infrastructure </w:t>
            </w:r>
            <w:r w:rsidR="002360B5" w:rsidRPr="00AE4430">
              <w:rPr>
                <w:lang w:val="en-GB"/>
              </w:rPr>
              <w:t xml:space="preserve">(for </w:t>
            </w:r>
            <w:r w:rsidR="00F23DE4" w:rsidRPr="00AE4430">
              <w:rPr>
                <w:lang w:val="en-GB"/>
              </w:rPr>
              <w:t>undertakings</w:t>
            </w:r>
            <w:proofErr w:type="gramStart"/>
            <w:r w:rsidR="002360B5" w:rsidRPr="00AE4430">
              <w:rPr>
                <w:lang w:val="en-GB"/>
              </w:rPr>
              <w:t>);</w:t>
            </w:r>
            <w:proofErr w:type="gramEnd"/>
          </w:p>
          <w:p w14:paraId="12B4D017" w14:textId="33D4BDAC" w:rsidR="002360B5" w:rsidRPr="0065479D" w:rsidRDefault="00F23DE4" w:rsidP="00485EF1">
            <w:pPr>
              <w:pStyle w:val="P68B1DB1-Odsekzoznamu21"/>
              <w:numPr>
                <w:ilvl w:val="0"/>
                <w:numId w:val="68"/>
              </w:numPr>
              <w:spacing w:before="120" w:after="120"/>
              <w:ind w:right="91"/>
              <w:jc w:val="both"/>
              <w:rPr>
                <w:lang w:val="en-GB"/>
              </w:rPr>
            </w:pPr>
            <w:r w:rsidRPr="004832C3">
              <w:rPr>
                <w:lang w:val="en-GB"/>
              </w:rPr>
              <w:t>Expenditures</w:t>
            </w:r>
            <w:r w:rsidRPr="00485EF1">
              <w:rPr>
                <w:lang w:val="en-GB"/>
              </w:rPr>
              <w:t xml:space="preserve"> </w:t>
            </w:r>
            <w:r w:rsidR="0065479D" w:rsidRPr="0065479D">
              <w:rPr>
                <w:lang w:val="en-GB"/>
              </w:rPr>
              <w:t xml:space="preserve">on </w:t>
            </w:r>
            <w:r w:rsidR="002360B5" w:rsidRPr="0065479D">
              <w:rPr>
                <w:lang w:val="en-GB"/>
              </w:rPr>
              <w:t xml:space="preserve">the </w:t>
            </w:r>
            <w:r w:rsidR="00582C2F" w:rsidRPr="0065479D">
              <w:rPr>
                <w:lang w:val="en-GB"/>
              </w:rPr>
              <w:t>procurement</w:t>
            </w:r>
            <w:r w:rsidR="002360B5" w:rsidRPr="0065479D">
              <w:rPr>
                <w:lang w:val="en-GB"/>
              </w:rPr>
              <w:t xml:space="preserve"> of long-term tangible/intangible assets (for </w:t>
            </w:r>
            <w:r w:rsidRPr="0065479D">
              <w:rPr>
                <w:lang w:val="en-GB"/>
              </w:rPr>
              <w:t>undertakings</w:t>
            </w:r>
            <w:proofErr w:type="gramStart"/>
            <w:r w:rsidR="002360B5" w:rsidRPr="0065479D">
              <w:rPr>
                <w:lang w:val="en-GB"/>
              </w:rPr>
              <w:t>);</w:t>
            </w:r>
            <w:proofErr w:type="gramEnd"/>
          </w:p>
          <w:p w14:paraId="3D9FB4C8" w14:textId="1A2F603E" w:rsidR="002360B5" w:rsidRPr="0065479D" w:rsidRDefault="00F23DE4" w:rsidP="00485EF1">
            <w:pPr>
              <w:pStyle w:val="P68B1DB1-Odsekzoznamu21"/>
              <w:numPr>
                <w:ilvl w:val="0"/>
                <w:numId w:val="68"/>
              </w:numPr>
              <w:spacing w:before="120" w:after="120"/>
              <w:ind w:right="91"/>
              <w:jc w:val="both"/>
              <w:rPr>
                <w:lang w:val="en-GB"/>
              </w:rPr>
            </w:pPr>
            <w:r w:rsidRPr="0065479D">
              <w:rPr>
                <w:lang w:val="en-GB"/>
              </w:rPr>
              <w:t>D</w:t>
            </w:r>
            <w:r w:rsidR="002360B5" w:rsidRPr="0065479D">
              <w:rPr>
                <w:lang w:val="en-GB"/>
              </w:rPr>
              <w:t>epreciation</w:t>
            </w:r>
            <w:r w:rsidR="009A6225" w:rsidRPr="0065479D">
              <w:rPr>
                <w:lang w:val="en-GB"/>
              </w:rPr>
              <w:t xml:space="preserve"> costs</w:t>
            </w:r>
            <w:r w:rsidR="002360B5" w:rsidRPr="0065479D">
              <w:rPr>
                <w:lang w:val="en-GB"/>
              </w:rPr>
              <w:t xml:space="preserve"> (for non-</w:t>
            </w:r>
            <w:r w:rsidR="009A6225" w:rsidRPr="0065479D">
              <w:rPr>
                <w:lang w:val="en-GB"/>
              </w:rPr>
              <w:t>undertakings</w:t>
            </w:r>
            <w:proofErr w:type="gramStart"/>
            <w:r w:rsidR="002360B5" w:rsidRPr="0065479D">
              <w:rPr>
                <w:lang w:val="en-GB"/>
              </w:rPr>
              <w:t>);</w:t>
            </w:r>
            <w:proofErr w:type="gramEnd"/>
          </w:p>
          <w:p w14:paraId="32E73FDD" w14:textId="02E2058A" w:rsidR="002360B5" w:rsidRPr="00485EF1" w:rsidRDefault="00DB2F09" w:rsidP="00485EF1">
            <w:pPr>
              <w:pStyle w:val="P68B1DB1-Odsekzoznamu21"/>
              <w:numPr>
                <w:ilvl w:val="0"/>
                <w:numId w:val="68"/>
              </w:numPr>
              <w:spacing w:before="120" w:after="120"/>
              <w:ind w:right="91"/>
              <w:jc w:val="both"/>
              <w:rPr>
                <w:lang w:val="en-GB"/>
              </w:rPr>
            </w:pPr>
            <w:r>
              <w:rPr>
                <w:lang w:val="en-GB"/>
              </w:rPr>
              <w:t>E</w:t>
            </w:r>
            <w:r w:rsidR="002360B5" w:rsidRPr="00485EF1">
              <w:rPr>
                <w:lang w:val="en-GB"/>
              </w:rPr>
              <w:t xml:space="preserve">xchange rate </w:t>
            </w:r>
            <w:proofErr w:type="gramStart"/>
            <w:r w:rsidR="002360B5" w:rsidRPr="00485EF1">
              <w:rPr>
                <w:lang w:val="en-GB"/>
              </w:rPr>
              <w:t>losses;</w:t>
            </w:r>
            <w:proofErr w:type="gramEnd"/>
          </w:p>
          <w:p w14:paraId="6C89C7A4" w14:textId="630A65B4" w:rsidR="002360B5" w:rsidRPr="00485EF1" w:rsidRDefault="00DB2F09" w:rsidP="00485EF1">
            <w:pPr>
              <w:pStyle w:val="P68B1DB1-Odsekzoznamu21"/>
              <w:numPr>
                <w:ilvl w:val="0"/>
                <w:numId w:val="68"/>
              </w:numPr>
              <w:spacing w:before="120" w:after="120"/>
              <w:ind w:right="91"/>
              <w:jc w:val="both"/>
              <w:rPr>
                <w:lang w:val="en-GB"/>
              </w:rPr>
            </w:pPr>
            <w:r>
              <w:rPr>
                <w:lang w:val="en-GB"/>
              </w:rPr>
              <w:t>E</w:t>
            </w:r>
            <w:r w:rsidR="002360B5" w:rsidRPr="00485EF1">
              <w:rPr>
                <w:lang w:val="en-GB"/>
              </w:rPr>
              <w:t xml:space="preserve">xcessive or disproportionately high </w:t>
            </w:r>
            <w:proofErr w:type="gramStart"/>
            <w:r w:rsidR="002360B5" w:rsidRPr="00485EF1">
              <w:rPr>
                <w:lang w:val="en-GB"/>
              </w:rPr>
              <w:t>exp</w:t>
            </w:r>
            <w:r>
              <w:rPr>
                <w:lang w:val="en-GB"/>
              </w:rPr>
              <w:t>enditures</w:t>
            </w:r>
            <w:r w:rsidR="002360B5" w:rsidRPr="00485EF1">
              <w:rPr>
                <w:lang w:val="en-GB"/>
              </w:rPr>
              <w:t>;</w:t>
            </w:r>
            <w:proofErr w:type="gramEnd"/>
          </w:p>
          <w:p w14:paraId="7CBCCDEB" w14:textId="403EB75C" w:rsidR="002360B5" w:rsidRPr="00485EF1" w:rsidRDefault="00DB2F09" w:rsidP="00485EF1">
            <w:pPr>
              <w:pStyle w:val="P68B1DB1-Odsekzoznamu21"/>
              <w:numPr>
                <w:ilvl w:val="0"/>
                <w:numId w:val="68"/>
              </w:numPr>
              <w:spacing w:before="120" w:after="120"/>
              <w:ind w:right="91"/>
              <w:jc w:val="both"/>
              <w:rPr>
                <w:lang w:val="en-GB"/>
              </w:rPr>
            </w:pPr>
            <w:r>
              <w:rPr>
                <w:lang w:val="en-GB"/>
              </w:rPr>
              <w:lastRenderedPageBreak/>
              <w:t>Expenditures</w:t>
            </w:r>
            <w:r w:rsidR="002360B5" w:rsidRPr="00485EF1">
              <w:rPr>
                <w:lang w:val="en-GB"/>
              </w:rPr>
              <w:t xml:space="preserve"> incurred during the suspension of project </w:t>
            </w:r>
            <w:proofErr w:type="gramStart"/>
            <w:r w:rsidR="002360B5" w:rsidRPr="00485EF1">
              <w:rPr>
                <w:lang w:val="en-GB"/>
              </w:rPr>
              <w:t>implementation;</w:t>
            </w:r>
            <w:proofErr w:type="gramEnd"/>
          </w:p>
          <w:p w14:paraId="7234AD93" w14:textId="3755A90B" w:rsidR="002360B5" w:rsidRPr="00485EF1" w:rsidRDefault="00DF4769" w:rsidP="00485EF1">
            <w:pPr>
              <w:pStyle w:val="P68B1DB1-Odsekzoznamu21"/>
              <w:numPr>
                <w:ilvl w:val="0"/>
                <w:numId w:val="68"/>
              </w:numPr>
              <w:spacing w:before="120" w:after="120"/>
              <w:ind w:right="91"/>
              <w:jc w:val="both"/>
              <w:rPr>
                <w:lang w:val="en-GB"/>
              </w:rPr>
            </w:pPr>
            <w:r>
              <w:rPr>
                <w:lang w:val="en-GB"/>
              </w:rPr>
              <w:t>R</w:t>
            </w:r>
            <w:r w:rsidR="002360B5" w:rsidRPr="00485EF1">
              <w:rPr>
                <w:lang w:val="en-GB"/>
              </w:rPr>
              <w:t xml:space="preserve">eserves for future losses or </w:t>
            </w:r>
            <w:proofErr w:type="gramStart"/>
            <w:r w:rsidR="002360B5" w:rsidRPr="00485EF1">
              <w:rPr>
                <w:lang w:val="en-GB"/>
              </w:rPr>
              <w:t>debts;</w:t>
            </w:r>
            <w:proofErr w:type="gramEnd"/>
          </w:p>
          <w:p w14:paraId="69F3CE52" w14:textId="180606B9" w:rsidR="002360B5" w:rsidRPr="00485EF1" w:rsidRDefault="00DF4769" w:rsidP="00485EF1">
            <w:pPr>
              <w:pStyle w:val="P68B1DB1-Odsekzoznamu21"/>
              <w:numPr>
                <w:ilvl w:val="0"/>
                <w:numId w:val="68"/>
              </w:numPr>
              <w:spacing w:before="120" w:after="120"/>
              <w:ind w:right="91"/>
              <w:jc w:val="both"/>
              <w:rPr>
                <w:lang w:val="en-GB"/>
              </w:rPr>
            </w:pPr>
            <w:r w:rsidRPr="004832C3">
              <w:rPr>
                <w:lang w:val="en-GB"/>
              </w:rPr>
              <w:t>Expenditures</w:t>
            </w:r>
            <w:r w:rsidRPr="00485EF1">
              <w:rPr>
                <w:lang w:val="en-GB"/>
              </w:rPr>
              <w:t xml:space="preserve"> </w:t>
            </w:r>
            <w:r w:rsidR="002360B5" w:rsidRPr="00485EF1">
              <w:rPr>
                <w:lang w:val="en-GB"/>
              </w:rPr>
              <w:t xml:space="preserve">and fees that are not necessary for the implementation and are not directly related to the </w:t>
            </w:r>
            <w:proofErr w:type="gramStart"/>
            <w:r w:rsidR="002360B5" w:rsidRPr="001258DA">
              <w:rPr>
                <w:lang w:val="en-GB"/>
              </w:rPr>
              <w:t>project;</w:t>
            </w:r>
            <w:proofErr w:type="gramEnd"/>
          </w:p>
          <w:p w14:paraId="12AD4820" w14:textId="369AB927" w:rsidR="002360B5" w:rsidRPr="00BE0674" w:rsidRDefault="004E21B1" w:rsidP="00BE0674">
            <w:pPr>
              <w:pStyle w:val="P68B1DB1-Odsekzoznamu21"/>
              <w:numPr>
                <w:ilvl w:val="0"/>
                <w:numId w:val="68"/>
              </w:numPr>
              <w:spacing w:before="120" w:after="120"/>
              <w:ind w:right="91"/>
              <w:jc w:val="both"/>
              <w:rPr>
                <w:lang w:val="en-GB"/>
              </w:rPr>
            </w:pPr>
            <w:r>
              <w:rPr>
                <w:lang w:val="en-GB"/>
              </w:rPr>
              <w:t>D</w:t>
            </w:r>
            <w:r w:rsidR="002360B5" w:rsidRPr="00485EF1">
              <w:rPr>
                <w:lang w:val="en-GB"/>
              </w:rPr>
              <w:t>ebts and</w:t>
            </w:r>
            <w:r w:rsidR="00ED216D">
              <w:rPr>
                <w:lang w:val="en-GB"/>
              </w:rPr>
              <w:t xml:space="preserve"> associated</w:t>
            </w:r>
            <w:r w:rsidR="002360B5" w:rsidRPr="00485EF1">
              <w:rPr>
                <w:lang w:val="en-GB"/>
              </w:rPr>
              <w:t xml:space="preserve"> fees, owed interest, penalty fees, fines and penalties, or other penalties</w:t>
            </w:r>
            <w:r w:rsidR="00BE0674">
              <w:rPr>
                <w:lang w:val="en-GB"/>
              </w:rPr>
              <w:t xml:space="preserve"> </w:t>
            </w:r>
            <w:r w:rsidR="002360B5" w:rsidRPr="00BE0674">
              <w:rPr>
                <w:lang w:val="en-GB"/>
              </w:rPr>
              <w:t xml:space="preserve">whether agreed in contracts or arising from other </w:t>
            </w:r>
            <w:proofErr w:type="gramStart"/>
            <w:r w:rsidR="002360B5" w:rsidRPr="00BE0674">
              <w:rPr>
                <w:lang w:val="en-GB"/>
              </w:rPr>
              <w:t>causes;</w:t>
            </w:r>
            <w:proofErr w:type="gramEnd"/>
          </w:p>
          <w:p w14:paraId="12C642F4" w14:textId="17BA37F1" w:rsidR="00B42A4C" w:rsidRDefault="004E21B1" w:rsidP="00B42A4C">
            <w:pPr>
              <w:pStyle w:val="P68B1DB1-Odsekzoznamu21"/>
              <w:numPr>
                <w:ilvl w:val="0"/>
                <w:numId w:val="68"/>
              </w:numPr>
              <w:spacing w:before="120" w:after="120"/>
              <w:ind w:right="91"/>
              <w:jc w:val="both"/>
              <w:rPr>
                <w:lang w:val="en-GB"/>
              </w:rPr>
            </w:pPr>
            <w:r>
              <w:rPr>
                <w:lang w:val="en-GB"/>
              </w:rPr>
              <w:t>L</w:t>
            </w:r>
            <w:r w:rsidR="002360B5" w:rsidRPr="00485EF1">
              <w:rPr>
                <w:lang w:val="en-GB"/>
              </w:rPr>
              <w:t xml:space="preserve">ocal fees that are not directly related to the </w:t>
            </w:r>
            <w:proofErr w:type="gramStart"/>
            <w:r w:rsidR="002360B5" w:rsidRPr="00485EF1">
              <w:rPr>
                <w:lang w:val="en-GB"/>
              </w:rPr>
              <w:t>project;</w:t>
            </w:r>
            <w:proofErr w:type="gramEnd"/>
          </w:p>
          <w:p w14:paraId="1697CAB3" w14:textId="5DC1EF12" w:rsidR="002360B5" w:rsidRPr="00B42A4C" w:rsidRDefault="004E21B1" w:rsidP="00B42A4C">
            <w:pPr>
              <w:pStyle w:val="P68B1DB1-Odsekzoznamu21"/>
              <w:numPr>
                <w:ilvl w:val="0"/>
                <w:numId w:val="68"/>
              </w:numPr>
              <w:spacing w:before="120" w:after="120"/>
              <w:ind w:right="91"/>
              <w:jc w:val="both"/>
              <w:rPr>
                <w:lang w:val="en-GB"/>
              </w:rPr>
            </w:pPr>
            <w:r w:rsidRPr="00B42A4C">
              <w:rPr>
                <w:lang w:val="en-GB"/>
              </w:rPr>
              <w:t>I</w:t>
            </w:r>
            <w:r w:rsidR="002360B5" w:rsidRPr="00B42A4C">
              <w:rPr>
                <w:lang w:val="en-GB"/>
              </w:rPr>
              <w:t xml:space="preserve">nterest from credits and loans; </w:t>
            </w:r>
            <w:r w:rsidR="00B42A4C">
              <w:rPr>
                <w:lang w:val="en-GB"/>
              </w:rPr>
              <w:t>expenditures</w:t>
            </w:r>
            <w:r w:rsidR="002360B5" w:rsidRPr="00B42A4C">
              <w:rPr>
                <w:lang w:val="en-GB"/>
              </w:rPr>
              <w:t xml:space="preserve"> for setting up and maintaining an account or accounts and for financial transactions </w:t>
            </w:r>
            <w:r w:rsidR="00FC6AAE">
              <w:rPr>
                <w:lang w:val="en-GB"/>
              </w:rPr>
              <w:t xml:space="preserve">on </w:t>
            </w:r>
            <w:r w:rsidR="002360B5" w:rsidRPr="00B42A4C">
              <w:rPr>
                <w:lang w:val="en-GB"/>
              </w:rPr>
              <w:t xml:space="preserve">this account and other bank </w:t>
            </w:r>
            <w:proofErr w:type="gramStart"/>
            <w:r w:rsidR="002360B5" w:rsidRPr="00B42A4C">
              <w:rPr>
                <w:lang w:val="en-GB"/>
              </w:rPr>
              <w:t>fees;</w:t>
            </w:r>
            <w:proofErr w:type="gramEnd"/>
          </w:p>
          <w:p w14:paraId="5848049A" w14:textId="6020A5A5" w:rsidR="002360B5" w:rsidRPr="00485EF1" w:rsidRDefault="004E21B1" w:rsidP="00485EF1">
            <w:pPr>
              <w:pStyle w:val="P68B1DB1-Odsekzoznamu21"/>
              <w:numPr>
                <w:ilvl w:val="0"/>
                <w:numId w:val="68"/>
              </w:numPr>
              <w:spacing w:before="120" w:after="120"/>
              <w:ind w:right="91"/>
              <w:jc w:val="both"/>
              <w:rPr>
                <w:lang w:val="en-GB"/>
              </w:rPr>
            </w:pPr>
            <w:r>
              <w:rPr>
                <w:lang w:val="en-GB"/>
              </w:rPr>
              <w:t>D</w:t>
            </w:r>
            <w:r w:rsidR="002360B5" w:rsidRPr="00485EF1">
              <w:rPr>
                <w:lang w:val="en-GB"/>
              </w:rPr>
              <w:t>irect taxes (real estate tax, motor vehicle tax, etc.</w:t>
            </w:r>
            <w:proofErr w:type="gramStart"/>
            <w:r w:rsidR="002360B5" w:rsidRPr="00485EF1">
              <w:rPr>
                <w:lang w:val="en-GB"/>
              </w:rPr>
              <w:t>);</w:t>
            </w:r>
            <w:proofErr w:type="gramEnd"/>
          </w:p>
          <w:p w14:paraId="5DE55E09" w14:textId="047E6D2D" w:rsidR="002360B5" w:rsidRPr="00485EF1" w:rsidRDefault="002360B5" w:rsidP="00485EF1">
            <w:pPr>
              <w:pStyle w:val="P68B1DB1-Odsekzoznamu21"/>
              <w:numPr>
                <w:ilvl w:val="0"/>
                <w:numId w:val="68"/>
              </w:numPr>
              <w:spacing w:before="120" w:after="120"/>
              <w:ind w:right="91"/>
              <w:jc w:val="both"/>
              <w:rPr>
                <w:lang w:val="en-GB"/>
              </w:rPr>
            </w:pPr>
            <w:r w:rsidRPr="00485EF1">
              <w:rPr>
                <w:lang w:val="en-GB"/>
              </w:rPr>
              <w:t xml:space="preserve">VAT, if its refund is applicable according to national </w:t>
            </w:r>
            <w:proofErr w:type="gramStart"/>
            <w:r w:rsidRPr="00485EF1">
              <w:rPr>
                <w:lang w:val="en-GB"/>
              </w:rPr>
              <w:t>regulations;</w:t>
            </w:r>
            <w:proofErr w:type="gramEnd"/>
          </w:p>
          <w:p w14:paraId="074466A6" w14:textId="08D3E43B" w:rsidR="00592DA3" w:rsidRPr="00485EF1" w:rsidRDefault="005F1128" w:rsidP="00485EF1">
            <w:pPr>
              <w:pStyle w:val="P68B1DB1-Odsekzoznamu21"/>
              <w:numPr>
                <w:ilvl w:val="0"/>
                <w:numId w:val="68"/>
              </w:numPr>
              <w:spacing w:before="120" w:after="120"/>
              <w:ind w:right="91"/>
              <w:jc w:val="both"/>
              <w:rPr>
                <w:lang w:val="en-GB"/>
              </w:rPr>
            </w:pPr>
            <w:r>
              <w:rPr>
                <w:lang w:val="en-GB"/>
              </w:rPr>
              <w:t>Expenditures</w:t>
            </w:r>
            <w:r w:rsidR="002360B5" w:rsidRPr="00485EF1">
              <w:rPr>
                <w:lang w:val="en-GB"/>
              </w:rPr>
              <w:t xml:space="preserve"> that do not meet the condition of time eligibility.</w:t>
            </w:r>
          </w:p>
          <w:p w14:paraId="7EDF04D8" w14:textId="77777777" w:rsidR="006172DC" w:rsidRPr="009A13B7" w:rsidRDefault="006172DC" w:rsidP="006172DC">
            <w:pPr>
              <w:spacing w:after="160" w:line="259" w:lineRule="auto"/>
              <w:rPr>
                <w:b/>
                <w:bCs/>
              </w:rPr>
            </w:pPr>
            <w:r w:rsidRPr="009A13B7">
              <w:rPr>
                <w:b/>
                <w:bCs/>
              </w:rPr>
              <w:t>Maximum funding rate for non-business entities (non-undertaking): 100%</w:t>
            </w:r>
          </w:p>
          <w:p w14:paraId="060DE22C" w14:textId="24AE5B33" w:rsidR="006172DC" w:rsidRPr="0023016B" w:rsidRDefault="006172DC" w:rsidP="0023016B">
            <w:r w:rsidRPr="009A13B7">
              <w:t>The intensity of aid</w:t>
            </w:r>
            <w:r w:rsidRPr="009A13B7">
              <w:rPr>
                <w:vertAlign w:val="superscript"/>
              </w:rPr>
              <w:footnoteReference w:id="5"/>
            </w:r>
            <w:r w:rsidRPr="009A13B7">
              <w:t xml:space="preserve"> for entity that is considered an undertaking and will implement fundamental and/or industrial research within the project will be determined depending on the size category of the enterprise.</w:t>
            </w:r>
          </w:p>
        </w:tc>
      </w:tr>
      <w:tr w:rsidR="00DA3E70" w:rsidRPr="007231EF" w14:paraId="3A5BC3A8" w14:textId="77777777" w:rsidTr="00DD351C">
        <w:tblPrEx>
          <w:tblCellMar>
            <w:top w:w="27" w:type="dxa"/>
            <w:left w:w="102" w:type="dxa"/>
            <w:right w:w="67" w:type="dxa"/>
          </w:tblCellMar>
        </w:tblPrEx>
        <w:trPr>
          <w:trHeight w:val="408"/>
        </w:trPr>
        <w:tc>
          <w:tcPr>
            <w:tcW w:w="10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1" w:themeFillShade="BF"/>
          </w:tcPr>
          <w:p w14:paraId="5FAAE68E" w14:textId="26349A22" w:rsidR="00DA3E70" w:rsidRPr="007231EF" w:rsidRDefault="006A6547" w:rsidP="006172DC">
            <w:pPr>
              <w:pStyle w:val="Nadpis3"/>
              <w:numPr>
                <w:ilvl w:val="0"/>
                <w:numId w:val="0"/>
              </w:numPr>
              <w:rPr>
                <w:rFonts w:cstheme="minorHAnsi"/>
              </w:rPr>
            </w:pPr>
            <w:r w:rsidRPr="006A6547">
              <w:lastRenderedPageBreak/>
              <w:t>Evaluation process</w:t>
            </w:r>
          </w:p>
        </w:tc>
      </w:tr>
      <w:tr w:rsidR="00DA3E70" w:rsidRPr="007231EF" w14:paraId="3D1056A9" w14:textId="77777777" w:rsidTr="00DD351C">
        <w:tblPrEx>
          <w:tblCellMar>
            <w:top w:w="27" w:type="dxa"/>
            <w:left w:w="102" w:type="dxa"/>
            <w:right w:w="67" w:type="dxa"/>
          </w:tblCellMar>
        </w:tblPrEx>
        <w:trPr>
          <w:trHeight w:val="408"/>
        </w:trPr>
        <w:tc>
          <w:tcPr>
            <w:tcW w:w="10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714C1B" w14:textId="77777777" w:rsidR="006A28C5" w:rsidRPr="007368EC" w:rsidRDefault="006A28C5" w:rsidP="006A28C5">
            <w:pPr>
              <w:pStyle w:val="paragraph"/>
              <w:spacing w:before="120" w:beforeAutospacing="0" w:after="120" w:afterAutospacing="0"/>
              <w:ind w:left="17" w:right="85"/>
              <w:jc w:val="both"/>
              <w:textAlignment w:val="baseline"/>
              <w:rPr>
                <w:rFonts w:ascii="Segoe UI" w:hAnsi="Segoe UI" w:cs="Segoe UI"/>
                <w:color w:val="000000"/>
                <w:sz w:val="18"/>
                <w:lang w:val="en-GB"/>
              </w:rPr>
            </w:pPr>
            <w:r w:rsidRPr="007368EC">
              <w:rPr>
                <w:rFonts w:ascii="Calibri" w:hAnsi="Calibri" w:cs="Calibri"/>
                <w:color w:val="000000"/>
                <w:sz w:val="22"/>
                <w:lang w:val="en-GB"/>
              </w:rPr>
              <w:t xml:space="preserve">Applications that </w:t>
            </w:r>
            <w:r>
              <w:rPr>
                <w:rFonts w:ascii="Calibri" w:hAnsi="Calibri" w:cs="Calibri"/>
                <w:color w:val="000000"/>
                <w:sz w:val="22"/>
                <w:lang w:val="en-GB"/>
              </w:rPr>
              <w:t>are compliant with</w:t>
            </w:r>
            <w:r w:rsidRPr="007368EC">
              <w:rPr>
                <w:rFonts w:ascii="Calibri" w:hAnsi="Calibri" w:cs="Calibri"/>
                <w:color w:val="000000"/>
                <w:sz w:val="22"/>
                <w:lang w:val="en-GB"/>
              </w:rPr>
              <w:t xml:space="preserve"> all conditions of the call will be subject to </w:t>
            </w:r>
            <w:r w:rsidRPr="007368EC">
              <w:rPr>
                <w:rFonts w:ascii="Calibri" w:hAnsi="Calibri" w:cs="Calibri"/>
                <w:b/>
                <w:color w:val="000000"/>
                <w:sz w:val="22"/>
                <w:lang w:val="en-GB"/>
              </w:rPr>
              <w:t>peer review</w:t>
            </w:r>
            <w:r w:rsidRPr="007368EC">
              <w:rPr>
                <w:rFonts w:ascii="Calibri" w:hAnsi="Calibri" w:cs="Calibri"/>
                <w:color w:val="000000"/>
                <w:sz w:val="22"/>
                <w:lang w:val="en-GB"/>
              </w:rPr>
              <w:t>, the purpose of which is to verify and evaluate the professional quality of the project, its impact, and the quality of the proposed implementation.</w:t>
            </w:r>
          </w:p>
          <w:p w14:paraId="4858678D" w14:textId="74BBE7C7" w:rsidR="00DA3E70" w:rsidRPr="007231EF" w:rsidRDefault="006A28C5">
            <w:pPr>
              <w:spacing w:before="120" w:after="120"/>
              <w:jc w:val="both"/>
              <w:rPr>
                <w:lang w:val="en-GB"/>
              </w:rPr>
            </w:pPr>
            <w:r w:rsidRPr="006A28C5">
              <w:rPr>
                <w:lang w:val="en-GB"/>
              </w:rPr>
              <w:t xml:space="preserve">Peer review will be realised by </w:t>
            </w:r>
            <w:r>
              <w:rPr>
                <w:lang w:val="en-GB"/>
              </w:rPr>
              <w:t xml:space="preserve">foreign </w:t>
            </w:r>
            <w:r w:rsidRPr="006A28C5">
              <w:rPr>
                <w:lang w:val="en-GB"/>
              </w:rPr>
              <w:t>external independent expert evaluators, each application evaluated by at least 3 evaluators. They assess the fulfilment of the following criteria, considering the following aspects:</w:t>
            </w:r>
            <w:r>
              <w:rPr>
                <w:lang w:val="en-GB"/>
              </w:rPr>
              <w:t xml:space="preserve"> </w:t>
            </w:r>
          </w:p>
          <w:tbl>
            <w:tblPr>
              <w:tblW w:w="970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5276"/>
            </w:tblGrid>
            <w:tr w:rsidR="006A28C5" w:rsidRPr="007231EF" w14:paraId="301FB3CD" w14:textId="77777777">
              <w:trPr>
                <w:trHeight w:val="300"/>
                <w:jc w:val="center"/>
              </w:trPr>
              <w:tc>
                <w:tcPr>
                  <w:tcW w:w="4428"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14:paraId="02896731" w14:textId="77777777" w:rsidR="006A28C5" w:rsidRPr="007231EF" w:rsidRDefault="006A28C5" w:rsidP="006A28C5">
                  <w:pPr>
                    <w:pStyle w:val="P68B1DB1-Normlny4"/>
                    <w:spacing w:after="0" w:line="240" w:lineRule="auto"/>
                    <w:ind w:firstLine="57"/>
                    <w:jc w:val="both"/>
                    <w:textAlignment w:val="baseline"/>
                    <w:rPr>
                      <w:sz w:val="18"/>
                      <w:lang w:val="en-GB"/>
                    </w:rPr>
                  </w:pPr>
                  <w:r w:rsidRPr="007231EF">
                    <w:rPr>
                      <w:b/>
                      <w:lang w:val="en-GB"/>
                    </w:rPr>
                    <w:t>Criteria for the assessment of applications</w:t>
                  </w:r>
                  <w:r w:rsidRPr="007231EF">
                    <w:rPr>
                      <w:lang w:val="en-GB"/>
                    </w:rPr>
                    <w:t> </w:t>
                  </w:r>
                </w:p>
              </w:tc>
              <w:tc>
                <w:tcPr>
                  <w:tcW w:w="5276"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14:paraId="6C48638B" w14:textId="65D13650" w:rsidR="006A28C5" w:rsidRPr="007231EF" w:rsidRDefault="006A28C5" w:rsidP="006A28C5">
                  <w:pPr>
                    <w:pStyle w:val="P68B1DB1-Normlny4"/>
                    <w:spacing w:after="0" w:line="240" w:lineRule="auto"/>
                    <w:ind w:firstLine="163"/>
                    <w:jc w:val="both"/>
                    <w:textAlignment w:val="baseline"/>
                    <w:rPr>
                      <w:sz w:val="18"/>
                      <w:lang w:val="en-GB"/>
                    </w:rPr>
                  </w:pPr>
                  <w:r w:rsidRPr="007368EC">
                    <w:rPr>
                      <w:b/>
                      <w:lang w:val="en-GB"/>
                    </w:rPr>
                    <w:t xml:space="preserve">Maximum </w:t>
                  </w:r>
                  <w:r>
                    <w:rPr>
                      <w:b/>
                      <w:lang w:val="en-GB"/>
                    </w:rPr>
                    <w:t>score</w:t>
                  </w:r>
                  <w:r w:rsidRPr="007368EC">
                    <w:rPr>
                      <w:b/>
                      <w:lang w:val="en-GB"/>
                    </w:rPr>
                    <w:t xml:space="preserve"> per criterion</w:t>
                  </w:r>
                  <w:r w:rsidRPr="007368EC">
                    <w:rPr>
                      <w:lang w:val="en-GB"/>
                    </w:rPr>
                    <w:t>  </w:t>
                  </w:r>
                </w:p>
              </w:tc>
            </w:tr>
            <w:tr w:rsidR="006A28C5" w:rsidRPr="007231EF" w14:paraId="771883BC" w14:textId="77777777">
              <w:trPr>
                <w:trHeight w:val="300"/>
                <w:jc w:val="center"/>
              </w:trPr>
              <w:tc>
                <w:tcPr>
                  <w:tcW w:w="442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B418408" w14:textId="77777777" w:rsidR="006A28C5" w:rsidRPr="007231EF" w:rsidRDefault="006A28C5" w:rsidP="006A28C5">
                  <w:pPr>
                    <w:pStyle w:val="P68B1DB1-Normlny24"/>
                    <w:spacing w:after="0" w:line="240" w:lineRule="auto"/>
                    <w:ind w:firstLine="57"/>
                    <w:jc w:val="both"/>
                    <w:textAlignment w:val="baseline"/>
                    <w:rPr>
                      <w:sz w:val="18"/>
                      <w:lang w:val="en-GB"/>
                    </w:rPr>
                  </w:pPr>
                  <w:r w:rsidRPr="007231EF">
                    <w:rPr>
                      <w:lang w:val="en-GB"/>
                    </w:rPr>
                    <w:t>Excellence </w:t>
                  </w:r>
                </w:p>
              </w:tc>
              <w:tc>
                <w:tcPr>
                  <w:tcW w:w="527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B730877" w14:textId="77777777" w:rsidR="006A28C5" w:rsidRPr="007231EF" w:rsidRDefault="006A28C5" w:rsidP="006A28C5">
                  <w:pPr>
                    <w:pStyle w:val="P68B1DB1-Normlny24"/>
                    <w:spacing w:after="0" w:line="240" w:lineRule="auto"/>
                    <w:ind w:firstLine="163"/>
                    <w:jc w:val="both"/>
                    <w:textAlignment w:val="baseline"/>
                    <w:rPr>
                      <w:sz w:val="18"/>
                      <w:lang w:val="en-GB"/>
                    </w:rPr>
                  </w:pPr>
                  <w:r w:rsidRPr="007231EF">
                    <w:rPr>
                      <w:lang w:val="en-GB"/>
                    </w:rPr>
                    <w:t>5 </w:t>
                  </w:r>
                </w:p>
              </w:tc>
            </w:tr>
            <w:tr w:rsidR="006A28C5" w:rsidRPr="007231EF" w14:paraId="3458E327" w14:textId="77777777">
              <w:trPr>
                <w:trHeight w:val="300"/>
                <w:jc w:val="center"/>
              </w:trPr>
              <w:tc>
                <w:tcPr>
                  <w:tcW w:w="970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282C095"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 xml:space="preserve">Excellence and experience of the principal investigator. </w:t>
                  </w:r>
                </w:p>
                <w:p w14:paraId="6D22BC37"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 xml:space="preserve">Relevance of the project or its linkage and contribution to the objectives and areas targeted by the call. </w:t>
                  </w:r>
                </w:p>
                <w:p w14:paraId="689B6AA3"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Scientific quality and experience of the principal investigator.</w:t>
                  </w:r>
                </w:p>
                <w:p w14:paraId="2D56EC46" w14:textId="400E332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Re</w:t>
                  </w:r>
                  <w:r w:rsidR="00A771E1">
                    <w:rPr>
                      <w:lang w:val="en-GB"/>
                    </w:rPr>
                    <w:t>levance of the problems/needs at</w:t>
                  </w:r>
                  <w:r w:rsidRPr="007231EF">
                    <w:rPr>
                      <w:lang w:val="en-GB"/>
                    </w:rPr>
                    <w:t xml:space="preserve"> which the project is aimed. </w:t>
                  </w:r>
                </w:p>
                <w:p w14:paraId="7AB2F2F9"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The project goes beyond the currently available technical solutions, procedures, products, etc. “</w:t>
                  </w:r>
                  <w:r w:rsidRPr="007231EF">
                    <w:rPr>
                      <w:i/>
                      <w:lang w:val="en-GB"/>
                    </w:rPr>
                    <w:t>beyond the state of the art</w:t>
                  </w:r>
                  <w:r w:rsidRPr="007231EF">
                    <w:rPr>
                      <w:lang w:val="en-GB"/>
                    </w:rPr>
                    <w:t xml:space="preserve">”. </w:t>
                  </w:r>
                </w:p>
                <w:p w14:paraId="3E20277A"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 xml:space="preserve">Compliance of the project with strategic documents at national and/or European level and linking the activities of the project to the European Research Area. </w:t>
                  </w:r>
                </w:p>
                <w:p w14:paraId="7297583F"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 xml:space="preserve">Compliance of the project with smart specialisation domains in the Research and Innovation Strategy for Smart Specialisation of the Slovak Republic. </w:t>
                  </w:r>
                </w:p>
                <w:p w14:paraId="33215C6D"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 xml:space="preserve">Appropriateness, </w:t>
                  </w:r>
                  <w:proofErr w:type="gramStart"/>
                  <w:r w:rsidRPr="007231EF">
                    <w:rPr>
                      <w:lang w:val="en-GB"/>
                    </w:rPr>
                    <w:t>timeliness</w:t>
                  </w:r>
                  <w:proofErr w:type="gramEnd"/>
                  <w:r w:rsidRPr="007231EF">
                    <w:rPr>
                      <w:lang w:val="en-GB"/>
                    </w:rPr>
                    <w:t xml:space="preserve"> and relevance of the proposed methodology to the objectives of the project. </w:t>
                  </w:r>
                </w:p>
                <w:p w14:paraId="21E39F09"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Quality of use and management of research data and outputs within the project, integrating the principles of open science.</w:t>
                  </w:r>
                </w:p>
              </w:tc>
            </w:tr>
            <w:tr w:rsidR="006A28C5" w:rsidRPr="007231EF" w14:paraId="42D8A6D9" w14:textId="77777777">
              <w:trPr>
                <w:trHeight w:val="300"/>
                <w:jc w:val="center"/>
              </w:trPr>
              <w:tc>
                <w:tcPr>
                  <w:tcW w:w="442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10F2290" w14:textId="77777777" w:rsidR="006A28C5" w:rsidRPr="007231EF" w:rsidRDefault="006A28C5" w:rsidP="006A28C5">
                  <w:pPr>
                    <w:pStyle w:val="P68B1DB1-Normlny24"/>
                    <w:spacing w:after="0" w:line="240" w:lineRule="auto"/>
                    <w:ind w:firstLine="57"/>
                    <w:jc w:val="both"/>
                    <w:textAlignment w:val="baseline"/>
                    <w:rPr>
                      <w:sz w:val="18"/>
                      <w:lang w:val="en-GB"/>
                    </w:rPr>
                  </w:pPr>
                  <w:r w:rsidRPr="007231EF">
                    <w:rPr>
                      <w:lang w:val="en-GB"/>
                    </w:rPr>
                    <w:t>Impact </w:t>
                  </w:r>
                </w:p>
              </w:tc>
              <w:tc>
                <w:tcPr>
                  <w:tcW w:w="527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CADCE85" w14:textId="77777777" w:rsidR="006A28C5" w:rsidRPr="007231EF" w:rsidRDefault="006A28C5" w:rsidP="006A28C5">
                  <w:pPr>
                    <w:pStyle w:val="P68B1DB1-Normlny24"/>
                    <w:spacing w:after="0" w:line="240" w:lineRule="auto"/>
                    <w:ind w:firstLine="163"/>
                    <w:jc w:val="both"/>
                    <w:textAlignment w:val="baseline"/>
                    <w:rPr>
                      <w:sz w:val="18"/>
                      <w:lang w:val="en-GB"/>
                    </w:rPr>
                  </w:pPr>
                  <w:r w:rsidRPr="007231EF">
                    <w:rPr>
                      <w:lang w:val="en-GB"/>
                    </w:rPr>
                    <w:t>5 </w:t>
                  </w:r>
                </w:p>
              </w:tc>
            </w:tr>
            <w:tr w:rsidR="006A28C5" w:rsidRPr="007231EF" w14:paraId="03AA0C39" w14:textId="77777777">
              <w:trPr>
                <w:trHeight w:val="300"/>
                <w:jc w:val="center"/>
              </w:trPr>
              <w:tc>
                <w:tcPr>
                  <w:tcW w:w="970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C85A734"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 xml:space="preserve">The credibility of the proposed procedures, the likelihood that the project will achieve the expected results and will have the expected impact. </w:t>
                  </w:r>
                </w:p>
                <w:p w14:paraId="7E6C3D98"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 xml:space="preserve">The significance of the anticipated impact – on the given area of knowledge and the scientific community, on the economy, on society, on the environment. </w:t>
                  </w:r>
                </w:p>
                <w:p w14:paraId="1983E9E8"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 xml:space="preserve">Adequacy of expected results and impacts of the project – qualitative and quantitative. </w:t>
                  </w:r>
                </w:p>
                <w:p w14:paraId="74B11C28"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 xml:space="preserve">The appropriateness and quality of the proposed measures to maximise the results and impact of the project. </w:t>
                  </w:r>
                </w:p>
                <w:p w14:paraId="4992112F"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The quality of the proposed IPR management strategy for project results (if relevant).</w:t>
                  </w:r>
                </w:p>
              </w:tc>
            </w:tr>
            <w:tr w:rsidR="006A28C5" w:rsidRPr="007231EF" w14:paraId="07B495C4" w14:textId="77777777">
              <w:trPr>
                <w:trHeight w:val="300"/>
                <w:jc w:val="center"/>
              </w:trPr>
              <w:tc>
                <w:tcPr>
                  <w:tcW w:w="442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DA39983" w14:textId="77777777" w:rsidR="006A28C5" w:rsidRPr="007231EF" w:rsidRDefault="006A28C5" w:rsidP="006A28C5">
                  <w:pPr>
                    <w:pStyle w:val="P68B1DB1-Normlny24"/>
                    <w:spacing w:after="0" w:line="240" w:lineRule="auto"/>
                    <w:ind w:firstLine="57"/>
                    <w:jc w:val="both"/>
                    <w:textAlignment w:val="baseline"/>
                    <w:rPr>
                      <w:sz w:val="18"/>
                      <w:lang w:val="en-GB"/>
                    </w:rPr>
                  </w:pPr>
                  <w:r w:rsidRPr="007231EF">
                    <w:rPr>
                      <w:lang w:val="en-GB"/>
                    </w:rPr>
                    <w:lastRenderedPageBreak/>
                    <w:t>Implementation </w:t>
                  </w:r>
                </w:p>
              </w:tc>
              <w:tc>
                <w:tcPr>
                  <w:tcW w:w="527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844EFE8" w14:textId="77777777" w:rsidR="006A28C5" w:rsidRPr="007231EF" w:rsidRDefault="006A28C5" w:rsidP="006A28C5">
                  <w:pPr>
                    <w:pStyle w:val="P68B1DB1-Normlny24"/>
                    <w:spacing w:after="0" w:line="240" w:lineRule="auto"/>
                    <w:ind w:firstLine="163"/>
                    <w:jc w:val="both"/>
                    <w:textAlignment w:val="baseline"/>
                    <w:rPr>
                      <w:sz w:val="18"/>
                      <w:lang w:val="en-GB"/>
                    </w:rPr>
                  </w:pPr>
                  <w:r w:rsidRPr="007231EF">
                    <w:rPr>
                      <w:lang w:val="en-GB"/>
                    </w:rPr>
                    <w:t>5 </w:t>
                  </w:r>
                </w:p>
              </w:tc>
            </w:tr>
            <w:tr w:rsidR="006A28C5" w:rsidRPr="007231EF" w14:paraId="24320410" w14:textId="77777777">
              <w:trPr>
                <w:trHeight w:val="300"/>
                <w:jc w:val="center"/>
              </w:trPr>
              <w:tc>
                <w:tcPr>
                  <w:tcW w:w="970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5E224B2"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 xml:space="preserve">Quality and efficiency of the project plan, feasibility of planned activities. </w:t>
                  </w:r>
                </w:p>
                <w:p w14:paraId="3FA685C0" w14:textId="6D93DA5E"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The coherence and logic of the work packages and the adequacy of</w:t>
                  </w:r>
                  <w:r w:rsidR="00A771E1">
                    <w:rPr>
                      <w:lang w:val="en-GB"/>
                    </w:rPr>
                    <w:t xml:space="preserve"> the allocated resources</w:t>
                  </w:r>
                  <w:r w:rsidRPr="007231EF">
                    <w:rPr>
                      <w:lang w:val="en-GB"/>
                    </w:rPr>
                    <w:t xml:space="preserve">, the adequacy of the proposed milestones and outputs. </w:t>
                  </w:r>
                </w:p>
                <w:p w14:paraId="09AA68F4" w14:textId="77777777" w:rsidR="00A771E1" w:rsidRDefault="00A771E1" w:rsidP="006A28C5">
                  <w:pPr>
                    <w:pStyle w:val="P68B1DB1-Normlny25"/>
                    <w:spacing w:before="60" w:after="60" w:line="240" w:lineRule="auto"/>
                    <w:ind w:left="57" w:right="114"/>
                    <w:jc w:val="both"/>
                    <w:textAlignment w:val="baseline"/>
                    <w:rPr>
                      <w:lang w:val="en-GB"/>
                    </w:rPr>
                  </w:pPr>
                  <w:r w:rsidRPr="00A771E1">
                    <w:rPr>
                      <w:lang w:val="en-GB"/>
                    </w:rPr>
                    <w:t xml:space="preserve">The capacity and tasks of the applicant; description how an applicant has the necessary expertise and material and technical equipment. </w:t>
                  </w:r>
                </w:p>
                <w:p w14:paraId="48C38572" w14:textId="4559309A"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 xml:space="preserve">Estimation of implementation risks, quality of proposed measures. </w:t>
                  </w:r>
                </w:p>
                <w:p w14:paraId="0FE33FF5" w14:textId="03C113FD" w:rsidR="006A28C5" w:rsidRPr="007231EF" w:rsidRDefault="00A771E1" w:rsidP="006A28C5">
                  <w:pPr>
                    <w:pStyle w:val="P68B1DB1-Normlny25"/>
                    <w:spacing w:before="60" w:after="60" w:line="240" w:lineRule="auto"/>
                    <w:ind w:left="57" w:right="114"/>
                    <w:jc w:val="both"/>
                    <w:textAlignment w:val="baseline"/>
                    <w:rPr>
                      <w:lang w:val="en-GB"/>
                    </w:rPr>
                  </w:pPr>
                  <w:r>
                    <w:rPr>
                      <w:lang w:val="en-GB"/>
                    </w:rPr>
                    <w:t>Coordination</w:t>
                  </w:r>
                  <w:r w:rsidR="006A28C5" w:rsidRPr="007231EF">
                    <w:rPr>
                      <w:lang w:val="en-GB"/>
                    </w:rPr>
                    <w:t xml:space="preserve"> and manage</w:t>
                  </w:r>
                  <w:r>
                    <w:rPr>
                      <w:lang w:val="en-GB"/>
                    </w:rPr>
                    <w:t>ment of</w:t>
                  </w:r>
                  <w:r w:rsidR="006A28C5" w:rsidRPr="007231EF">
                    <w:rPr>
                      <w:lang w:val="en-GB"/>
                    </w:rPr>
                    <w:t xml:space="preserve"> the project. </w:t>
                  </w:r>
                </w:p>
                <w:p w14:paraId="1C194FCE" w14:textId="041C2356"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Quality of project management and process</w:t>
                  </w:r>
                  <w:r w:rsidR="00A771E1">
                    <w:rPr>
                      <w:lang w:val="en-GB"/>
                    </w:rPr>
                    <w:t>es</w:t>
                  </w:r>
                  <w:r w:rsidRPr="007231EF">
                    <w:rPr>
                      <w:lang w:val="en-GB"/>
                    </w:rPr>
                    <w:t xml:space="preserve">. </w:t>
                  </w:r>
                </w:p>
                <w:p w14:paraId="12175559" w14:textId="77777777" w:rsidR="006A28C5" w:rsidRPr="007231EF" w:rsidRDefault="006A28C5" w:rsidP="006A28C5">
                  <w:pPr>
                    <w:pStyle w:val="P68B1DB1-Normlny25"/>
                    <w:spacing w:before="60" w:after="60" w:line="240" w:lineRule="auto"/>
                    <w:ind w:left="57" w:right="114"/>
                    <w:jc w:val="both"/>
                    <w:textAlignment w:val="baseline"/>
                    <w:rPr>
                      <w:lang w:val="en-GB"/>
                    </w:rPr>
                  </w:pPr>
                  <w:r w:rsidRPr="007231EF">
                    <w:rPr>
                      <w:lang w:val="en-GB"/>
                    </w:rPr>
                    <w:t>Quality of ensuring gender equality and equal opportunities within the project.</w:t>
                  </w:r>
                </w:p>
              </w:tc>
            </w:tr>
          </w:tbl>
          <w:p w14:paraId="26FAD467" w14:textId="77777777" w:rsidR="006A28C5" w:rsidRPr="007368EC" w:rsidRDefault="006A28C5" w:rsidP="006A28C5">
            <w:pPr>
              <w:pStyle w:val="paragraph"/>
              <w:spacing w:before="0" w:beforeAutospacing="0" w:after="120" w:afterAutospacing="0"/>
              <w:ind w:right="85"/>
              <w:jc w:val="both"/>
              <w:textAlignment w:val="baseline"/>
              <w:rPr>
                <w:rFonts w:ascii="Segoe UI" w:hAnsi="Segoe UI" w:cs="Segoe UI"/>
                <w:color w:val="000000"/>
                <w:sz w:val="18"/>
                <w:lang w:val="en-GB"/>
              </w:rPr>
            </w:pPr>
            <w:r w:rsidRPr="007368EC">
              <w:rPr>
                <w:rStyle w:val="normaltextrun"/>
                <w:rFonts w:ascii="Calibri" w:eastAsia="Arial" w:hAnsi="Calibri" w:cs="Calibri"/>
                <w:sz w:val="22"/>
                <w:lang w:val="en-GB"/>
              </w:rPr>
              <w:t>The evaluator assigns a maximum of 5 points to each criterion, with a possible resolution to ½ points. </w:t>
            </w:r>
          </w:p>
          <w:p w14:paraId="7FB327DD" w14:textId="77777777" w:rsidR="006A28C5" w:rsidRPr="007368EC" w:rsidRDefault="006A28C5" w:rsidP="006A28C5">
            <w:pPr>
              <w:pStyle w:val="paragraph"/>
              <w:spacing w:before="0" w:beforeAutospacing="0" w:after="120" w:afterAutospacing="0"/>
              <w:ind w:left="17" w:right="85"/>
              <w:jc w:val="both"/>
              <w:textAlignment w:val="baseline"/>
              <w:rPr>
                <w:rFonts w:ascii="Segoe UI" w:hAnsi="Segoe UI" w:cs="Segoe UI"/>
                <w:color w:val="000000"/>
                <w:sz w:val="18"/>
                <w:lang w:val="en-GB"/>
              </w:rPr>
            </w:pPr>
            <w:r w:rsidRPr="007368EC">
              <w:rPr>
                <w:rStyle w:val="normaltextrun"/>
                <w:rFonts w:ascii="Calibri" w:eastAsia="Arial" w:hAnsi="Calibri" w:cs="Calibri"/>
                <w:sz w:val="22"/>
                <w:lang w:val="en-GB"/>
              </w:rPr>
              <w:t xml:space="preserve">The condition will be met by those applications that </w:t>
            </w:r>
            <w:r>
              <w:rPr>
                <w:rStyle w:val="normaltextrun"/>
                <w:rFonts w:ascii="Calibri" w:eastAsia="Arial" w:hAnsi="Calibri" w:cs="Calibri"/>
                <w:sz w:val="22"/>
                <w:lang w:val="en-GB"/>
              </w:rPr>
              <w:t xml:space="preserve">get </w:t>
            </w:r>
            <w:r w:rsidRPr="00EA0C45">
              <w:rPr>
                <w:rStyle w:val="normaltextrun"/>
                <w:rFonts w:ascii="Calibri" w:eastAsia="Arial" w:hAnsi="Calibri" w:cs="Calibri"/>
                <w:b/>
                <w:sz w:val="22"/>
                <w:lang w:val="en-GB"/>
              </w:rPr>
              <w:t>score a</w:t>
            </w:r>
            <w:r w:rsidRPr="007368EC">
              <w:rPr>
                <w:rStyle w:val="normaltextrun"/>
                <w:rFonts w:ascii="Calibri" w:eastAsia="Arial" w:hAnsi="Calibri" w:cs="Calibri"/>
                <w:b/>
                <w:sz w:val="22"/>
                <w:lang w:val="en-GB"/>
              </w:rPr>
              <w:t xml:space="preserve">bove the </w:t>
            </w:r>
            <w:r w:rsidRPr="007368EC">
              <w:rPr>
                <w:rStyle w:val="normaltextrun"/>
                <w:rFonts w:ascii="Calibri" w:eastAsia="Arial" w:hAnsi="Calibri" w:cs="Calibri"/>
                <w:b/>
                <w:i/>
                <w:sz w:val="22"/>
                <w:lang w:val="en-GB"/>
              </w:rPr>
              <w:t>threshold</w:t>
            </w:r>
            <w:r w:rsidRPr="007368EC">
              <w:rPr>
                <w:rStyle w:val="normaltextrun"/>
                <w:rFonts w:ascii="Calibri" w:eastAsia="Arial" w:hAnsi="Calibri" w:cs="Calibri"/>
                <w:sz w:val="22"/>
                <w:lang w:val="en-GB"/>
              </w:rPr>
              <w:t>:</w:t>
            </w:r>
            <w:r w:rsidRPr="007368EC">
              <w:rPr>
                <w:rStyle w:val="eop"/>
                <w:rFonts w:ascii="Calibri" w:hAnsi="Calibri" w:cs="Calibri"/>
                <w:color w:val="000000" w:themeColor="text1"/>
                <w:sz w:val="22"/>
                <w:lang w:val="en-GB"/>
              </w:rPr>
              <w:t> </w:t>
            </w:r>
          </w:p>
          <w:p w14:paraId="170D4F2F" w14:textId="77777777" w:rsidR="006A28C5" w:rsidRPr="007368EC" w:rsidRDefault="006A28C5" w:rsidP="006A28C5">
            <w:pPr>
              <w:pStyle w:val="paragraph"/>
              <w:numPr>
                <w:ilvl w:val="0"/>
                <w:numId w:val="64"/>
              </w:numPr>
              <w:spacing w:before="0" w:beforeAutospacing="0" w:after="120" w:afterAutospacing="0"/>
              <w:ind w:right="85"/>
              <w:jc w:val="both"/>
              <w:textAlignment w:val="baseline"/>
              <w:rPr>
                <w:rFonts w:ascii="Calibri" w:hAnsi="Calibri" w:cs="Calibri"/>
                <w:color w:val="000000"/>
                <w:sz w:val="22"/>
                <w:lang w:val="en-GB"/>
              </w:rPr>
            </w:pPr>
            <w:r w:rsidRPr="007368EC">
              <w:rPr>
                <w:rStyle w:val="normaltextrun"/>
                <w:rFonts w:ascii="Calibri" w:eastAsia="Arial" w:hAnsi="Calibri" w:cs="Calibri"/>
                <w:b/>
                <w:sz w:val="22"/>
                <w:lang w:val="en-GB"/>
              </w:rPr>
              <w:t>for an individual criterion</w:t>
            </w:r>
            <w:r w:rsidRPr="007368EC">
              <w:rPr>
                <w:rStyle w:val="normaltextrun"/>
                <w:rFonts w:ascii="Calibri" w:eastAsia="Arial" w:hAnsi="Calibri" w:cs="Calibri"/>
                <w:sz w:val="22"/>
                <w:lang w:val="en-GB"/>
              </w:rPr>
              <w:t xml:space="preserve">, gain a minimum of 3 points from the majority of evaluators, i.e. from at least two </w:t>
            </w:r>
            <w:r>
              <w:rPr>
                <w:rStyle w:val="normaltextrun"/>
                <w:rFonts w:ascii="Calibri" w:eastAsia="Arial" w:hAnsi="Calibri" w:cs="Calibri"/>
                <w:sz w:val="22"/>
                <w:lang w:val="en-GB"/>
              </w:rPr>
              <w:t>of</w:t>
            </w:r>
            <w:r w:rsidRPr="007368EC">
              <w:rPr>
                <w:rStyle w:val="normaltextrun"/>
                <w:rFonts w:ascii="Calibri" w:eastAsia="Arial" w:hAnsi="Calibri" w:cs="Calibri"/>
                <w:sz w:val="22"/>
                <w:lang w:val="en-GB"/>
              </w:rPr>
              <w:t xml:space="preserve"> three </w:t>
            </w:r>
            <w:proofErr w:type="gramStart"/>
            <w:r w:rsidRPr="007368EC">
              <w:rPr>
                <w:rStyle w:val="normaltextrun"/>
                <w:rFonts w:ascii="Calibri" w:eastAsia="Arial" w:hAnsi="Calibri" w:cs="Calibri"/>
                <w:sz w:val="22"/>
                <w:lang w:val="en-GB"/>
              </w:rPr>
              <w:t>evaluators;</w:t>
            </w:r>
            <w:proofErr w:type="gramEnd"/>
            <w:r w:rsidRPr="007368EC">
              <w:rPr>
                <w:rStyle w:val="eop"/>
                <w:rFonts w:ascii="Calibri" w:hAnsi="Calibri" w:cs="Calibri"/>
                <w:color w:val="000000"/>
                <w:sz w:val="22"/>
                <w:lang w:val="en-GB"/>
              </w:rPr>
              <w:t> </w:t>
            </w:r>
          </w:p>
          <w:p w14:paraId="7E52799C" w14:textId="1B98523A" w:rsidR="00CF213E" w:rsidRPr="00C20FB1" w:rsidRDefault="006A28C5" w:rsidP="00C20FB1">
            <w:pPr>
              <w:pStyle w:val="paragraph"/>
              <w:numPr>
                <w:ilvl w:val="0"/>
                <w:numId w:val="64"/>
              </w:numPr>
              <w:spacing w:before="0" w:beforeAutospacing="0" w:after="0" w:afterAutospacing="0"/>
              <w:jc w:val="both"/>
              <w:textAlignment w:val="baseline"/>
              <w:rPr>
                <w:rFonts w:asciiTheme="minorHAnsi" w:hAnsiTheme="minorHAnsi" w:cstheme="minorHAnsi"/>
                <w:sz w:val="22"/>
                <w:lang w:val="en-GB"/>
              </w:rPr>
            </w:pPr>
            <w:r w:rsidRPr="007368EC">
              <w:rPr>
                <w:rStyle w:val="normaltextrun"/>
                <w:rFonts w:ascii="Calibri" w:eastAsia="Arial" w:hAnsi="Calibri" w:cs="Calibri"/>
                <w:b/>
                <w:sz w:val="22"/>
                <w:szCs w:val="22"/>
                <w:lang w:val="en-GB"/>
              </w:rPr>
              <w:t xml:space="preserve">for the </w:t>
            </w:r>
            <w:r>
              <w:rPr>
                <w:rStyle w:val="normaltextrun"/>
                <w:rFonts w:ascii="Calibri" w:eastAsia="Arial" w:hAnsi="Calibri" w:cs="Calibri"/>
                <w:b/>
                <w:sz w:val="22"/>
                <w:szCs w:val="22"/>
                <w:lang w:val="en-GB"/>
              </w:rPr>
              <w:t>overall</w:t>
            </w:r>
            <w:r w:rsidRPr="007368EC">
              <w:rPr>
                <w:rStyle w:val="normaltextrun"/>
                <w:rFonts w:ascii="Calibri" w:eastAsia="Arial" w:hAnsi="Calibri" w:cs="Calibri"/>
                <w:b/>
                <w:sz w:val="22"/>
                <w:szCs w:val="22"/>
                <w:lang w:val="en-GB"/>
              </w:rPr>
              <w:t xml:space="preserve"> score</w:t>
            </w:r>
            <w:r w:rsidRPr="007368EC">
              <w:rPr>
                <w:rStyle w:val="normaltextrun"/>
                <w:rFonts w:ascii="Calibri" w:eastAsia="Arial" w:hAnsi="Calibri" w:cs="Calibri"/>
                <w:sz w:val="22"/>
                <w:szCs w:val="22"/>
                <w:lang w:val="en-GB"/>
              </w:rPr>
              <w:t xml:space="preserve"> – a gain of at least 10 points, the </w:t>
            </w:r>
            <w:r>
              <w:rPr>
                <w:rStyle w:val="normaltextrun"/>
                <w:rFonts w:ascii="Calibri" w:eastAsia="Arial" w:hAnsi="Calibri" w:cs="Calibri"/>
                <w:sz w:val="22"/>
                <w:szCs w:val="22"/>
                <w:lang w:val="en-GB"/>
              </w:rPr>
              <w:t>overall</w:t>
            </w:r>
            <w:r w:rsidRPr="007368EC">
              <w:rPr>
                <w:rStyle w:val="normaltextrun"/>
                <w:rFonts w:ascii="Calibri" w:eastAsia="Arial" w:hAnsi="Calibri" w:cs="Calibri"/>
                <w:sz w:val="22"/>
                <w:szCs w:val="22"/>
                <w:lang w:val="en-GB"/>
              </w:rPr>
              <w:t xml:space="preserve"> score is determined as the sum of the averages of each criterion (the average of each criterion is calculated from the evaluations </w:t>
            </w:r>
            <w:r>
              <w:rPr>
                <w:rStyle w:val="normaltextrun"/>
                <w:rFonts w:ascii="Calibri" w:eastAsia="Arial" w:hAnsi="Calibri" w:cs="Calibri"/>
                <w:sz w:val="22"/>
                <w:szCs w:val="22"/>
                <w:lang w:val="en-GB"/>
              </w:rPr>
              <w:t xml:space="preserve">where </w:t>
            </w:r>
            <w:r w:rsidRPr="007368EC">
              <w:rPr>
                <w:rStyle w:val="normaltextrun"/>
                <w:rFonts w:ascii="Calibri" w:eastAsia="Arial" w:hAnsi="Calibri" w:cs="Calibri"/>
                <w:sz w:val="22"/>
                <w:szCs w:val="22"/>
                <w:lang w:val="en-GB"/>
              </w:rPr>
              <w:t>the criterion fulfilled the conditions (at least 3 points)).</w:t>
            </w:r>
          </w:p>
        </w:tc>
      </w:tr>
      <w:tr w:rsidR="00C20FB1" w:rsidRPr="007231EF" w14:paraId="2806A006" w14:textId="77777777" w:rsidTr="00B65655">
        <w:tblPrEx>
          <w:tblCellMar>
            <w:top w:w="27" w:type="dxa"/>
            <w:left w:w="102" w:type="dxa"/>
            <w:right w:w="67" w:type="dxa"/>
          </w:tblCellMar>
        </w:tblPrEx>
        <w:trPr>
          <w:trHeight w:val="1518"/>
        </w:trPr>
        <w:tc>
          <w:tcPr>
            <w:tcW w:w="10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1" w:themeFillTint="66"/>
          </w:tcPr>
          <w:p w14:paraId="2CB8493C" w14:textId="1884B125" w:rsidR="00C20FB1" w:rsidRDefault="00C20FB1" w:rsidP="00C20FB1">
            <w:pPr>
              <w:pStyle w:val="paragraph"/>
              <w:spacing w:before="0" w:beforeAutospacing="0" w:after="120" w:afterAutospacing="0"/>
              <w:ind w:right="85"/>
              <w:jc w:val="both"/>
              <w:textAlignment w:val="baseline"/>
              <w:rPr>
                <w:rStyle w:val="normaltextrun"/>
                <w:rFonts w:asciiTheme="minorHAnsi" w:hAnsiTheme="minorHAnsi" w:cstheme="minorHAnsi"/>
                <w:color w:val="000000"/>
                <w:sz w:val="22"/>
                <w:szCs w:val="22"/>
                <w:lang w:val="en-GB"/>
              </w:rPr>
            </w:pPr>
            <w:r w:rsidRPr="008677F6">
              <w:rPr>
                <w:rStyle w:val="normaltextrun"/>
                <w:rFonts w:asciiTheme="minorHAnsi" w:hAnsiTheme="minorHAnsi" w:cstheme="minorHAnsi"/>
                <w:color w:val="000000"/>
                <w:sz w:val="22"/>
                <w:szCs w:val="22"/>
                <w:lang w:val="en-GB"/>
              </w:rPr>
              <w:lastRenderedPageBreak/>
              <w:t>Template of project application</w:t>
            </w:r>
            <w:r>
              <w:rPr>
                <w:rStyle w:val="normaltextrun"/>
                <w:rFonts w:asciiTheme="minorHAnsi" w:hAnsiTheme="minorHAnsi" w:cstheme="minorHAnsi"/>
                <w:color w:val="000000"/>
                <w:sz w:val="22"/>
                <w:szCs w:val="22"/>
                <w:lang w:val="en-GB"/>
              </w:rPr>
              <w:t xml:space="preserve"> and its annexes</w:t>
            </w:r>
            <w:r w:rsidRPr="008677F6">
              <w:rPr>
                <w:rStyle w:val="normaltextrun"/>
                <w:rFonts w:asciiTheme="minorHAnsi" w:hAnsiTheme="minorHAnsi" w:cstheme="minorHAnsi"/>
                <w:color w:val="000000"/>
                <w:sz w:val="22"/>
                <w:szCs w:val="22"/>
                <w:lang w:val="en-GB"/>
              </w:rPr>
              <w:t xml:space="preserve"> to be filled by an applicant with all the required aspects is available here: </w:t>
            </w:r>
            <w:hyperlink r:id="rId15" w:history="1">
              <w:r w:rsidRPr="00386797">
                <w:rPr>
                  <w:rStyle w:val="Hypertextovprepojenie"/>
                  <w:rFonts w:asciiTheme="minorHAnsi" w:hAnsiTheme="minorHAnsi" w:cstheme="minorHAnsi"/>
                  <w:sz w:val="22"/>
                  <w:szCs w:val="22"/>
                  <w:lang w:val="en-GB"/>
                </w:rPr>
                <w:t>https://vaia.gov.sk/en/2023/10/05/large-projects-for-excellent-researchers/</w:t>
              </w:r>
            </w:hyperlink>
            <w:r>
              <w:rPr>
                <w:rStyle w:val="normaltextrun"/>
                <w:rFonts w:asciiTheme="minorHAnsi" w:hAnsiTheme="minorHAnsi" w:cstheme="minorHAnsi"/>
                <w:color w:val="000000"/>
                <w:sz w:val="22"/>
                <w:szCs w:val="22"/>
                <w:lang w:val="en-GB"/>
              </w:rPr>
              <w:t xml:space="preserve"> </w:t>
            </w:r>
          </w:p>
          <w:p w14:paraId="5AD55862" w14:textId="77777777" w:rsidR="00DD351C" w:rsidRDefault="006D6FBD" w:rsidP="00C20FB1">
            <w:pPr>
              <w:pStyle w:val="paragraph"/>
              <w:spacing w:before="0" w:beforeAutospacing="0" w:after="120" w:afterAutospacing="0"/>
              <w:ind w:right="85"/>
              <w:jc w:val="both"/>
              <w:textAlignment w:val="baseline"/>
              <w:rPr>
                <w:rStyle w:val="normaltextrun"/>
                <w:rFonts w:asciiTheme="minorHAnsi" w:hAnsiTheme="minorHAnsi" w:cstheme="minorHAnsi"/>
                <w:color w:val="000000"/>
                <w:sz w:val="22"/>
                <w:szCs w:val="22"/>
                <w:lang w:val="en-GB"/>
              </w:rPr>
            </w:pPr>
            <w:r w:rsidRPr="006D6FBD">
              <w:rPr>
                <w:rStyle w:val="normaltextrun"/>
                <w:rFonts w:asciiTheme="minorHAnsi" w:hAnsiTheme="minorHAnsi" w:cstheme="minorHAnsi"/>
                <w:color w:val="000000"/>
                <w:sz w:val="22"/>
                <w:szCs w:val="22"/>
                <w:lang w:val="en-GB"/>
              </w:rPr>
              <w:t>Documents for applicant can contain more information necessary for the preparation of the project applicati</w:t>
            </w:r>
            <w:r w:rsidR="00BA1244">
              <w:rPr>
                <w:rStyle w:val="normaltextrun"/>
                <w:rFonts w:asciiTheme="minorHAnsi" w:hAnsiTheme="minorHAnsi" w:cstheme="minorHAnsi"/>
                <w:color w:val="000000"/>
                <w:sz w:val="22"/>
                <w:szCs w:val="22"/>
                <w:lang w:val="en-GB"/>
              </w:rPr>
              <w:t>o</w:t>
            </w:r>
            <w:r w:rsidR="00DD351C">
              <w:rPr>
                <w:rStyle w:val="normaltextrun"/>
                <w:rFonts w:asciiTheme="minorHAnsi" w:hAnsiTheme="minorHAnsi" w:cstheme="minorHAnsi"/>
                <w:color w:val="000000"/>
                <w:sz w:val="22"/>
                <w:szCs w:val="22"/>
                <w:lang w:val="en-GB"/>
              </w:rPr>
              <w:t xml:space="preserve">n. </w:t>
            </w:r>
          </w:p>
          <w:p w14:paraId="1516D56E" w14:textId="6AC57C36" w:rsidR="00C20FB1" w:rsidRPr="00DD351C" w:rsidRDefault="375CDF39" w:rsidP="00DD351C">
            <w:pPr>
              <w:pStyle w:val="paragraph"/>
              <w:spacing w:before="0" w:beforeAutospacing="0" w:after="120" w:afterAutospacing="0"/>
              <w:ind w:right="85"/>
              <w:jc w:val="both"/>
              <w:textAlignment w:val="baseline"/>
              <w:rPr>
                <w:rFonts w:asciiTheme="minorHAnsi" w:hAnsiTheme="minorHAnsi" w:cstheme="minorBidi"/>
                <w:color w:val="000000"/>
                <w:sz w:val="22"/>
                <w:szCs w:val="22"/>
                <w:lang w:val="en-GB"/>
              </w:rPr>
            </w:pPr>
            <w:r w:rsidRPr="157A3196">
              <w:rPr>
                <w:rStyle w:val="normaltextrun"/>
                <w:rFonts w:asciiTheme="minorHAnsi" w:hAnsiTheme="minorHAnsi" w:cstheme="minorBidi"/>
                <w:color w:val="000000" w:themeColor="text1"/>
                <w:sz w:val="22"/>
                <w:szCs w:val="22"/>
                <w:lang w:val="en-GB"/>
              </w:rPr>
              <w:t>T</w:t>
            </w:r>
            <w:r w:rsidR="006D6FBD" w:rsidRPr="157A3196">
              <w:rPr>
                <w:rStyle w:val="normaltextrun"/>
                <w:rFonts w:asciiTheme="minorHAnsi" w:hAnsiTheme="minorHAnsi" w:cstheme="minorBidi"/>
                <w:color w:val="000000" w:themeColor="text1"/>
                <w:sz w:val="22"/>
                <w:szCs w:val="22"/>
                <w:lang w:val="en-GB"/>
              </w:rPr>
              <w:t>he Shortened English version for evaluators </w:t>
            </w:r>
            <w:r w:rsidR="48A453B0" w:rsidRPr="157A3196">
              <w:rPr>
                <w:rStyle w:val="normaltextrun"/>
                <w:rFonts w:asciiTheme="minorHAnsi" w:hAnsiTheme="minorHAnsi" w:cstheme="minorBidi"/>
                <w:color w:val="000000" w:themeColor="text1"/>
                <w:sz w:val="22"/>
                <w:szCs w:val="22"/>
                <w:lang w:val="en-GB"/>
              </w:rPr>
              <w:t xml:space="preserve">contains information necessary for evaluators, however they </w:t>
            </w:r>
            <w:r w:rsidR="63523360" w:rsidRPr="157A3196">
              <w:rPr>
                <w:rStyle w:val="normaltextrun"/>
                <w:rFonts w:asciiTheme="minorHAnsi" w:hAnsiTheme="minorHAnsi" w:cstheme="minorBidi"/>
                <w:color w:val="000000" w:themeColor="text1"/>
                <w:sz w:val="22"/>
                <w:szCs w:val="22"/>
                <w:lang w:val="en-GB"/>
              </w:rPr>
              <w:t>can obtain more information in the above-mentioned documents, if needed</w:t>
            </w:r>
            <w:r w:rsidR="006D6FBD" w:rsidRPr="157A3196">
              <w:rPr>
                <w:rStyle w:val="normaltextrun"/>
                <w:rFonts w:asciiTheme="minorHAnsi" w:hAnsiTheme="minorHAnsi" w:cstheme="minorBidi"/>
                <w:color w:val="000000" w:themeColor="text1"/>
                <w:sz w:val="22"/>
                <w:szCs w:val="22"/>
                <w:lang w:val="en-GB"/>
              </w:rPr>
              <w:t>.​</w:t>
            </w:r>
          </w:p>
        </w:tc>
      </w:tr>
    </w:tbl>
    <w:p w14:paraId="6988AC5D" w14:textId="648943FD" w:rsidR="00DA3E70" w:rsidRPr="007231EF" w:rsidRDefault="00A771E1" w:rsidP="00F41573">
      <w:pPr>
        <w:spacing w:after="0" w:line="240" w:lineRule="auto"/>
        <w:ind w:left="425" w:right="454"/>
        <w:jc w:val="both"/>
        <w:rPr>
          <w:lang w:val="en-GB"/>
        </w:rPr>
      </w:pPr>
      <w:r w:rsidRPr="007231EF">
        <w:rPr>
          <w:lang w:val="en-GB"/>
        </w:rPr>
        <w:t xml:space="preserve"> </w:t>
      </w:r>
    </w:p>
    <w:sectPr w:rsidR="00DA3E70" w:rsidRPr="007231EF">
      <w:footerReference w:type="even" r:id="rId16"/>
      <w:footerReference w:type="default" r:id="rId17"/>
      <w:headerReference w:type="first" r:id="rId18"/>
      <w:footerReference w:type="first" r:id="rId19"/>
      <w:pgSz w:w="11904" w:h="16832"/>
      <w:pgMar w:top="1111" w:right="675" w:bottom="1259" w:left="992" w:header="1134" w:footer="69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4A28" w14:textId="77777777" w:rsidR="00D109C9" w:rsidRDefault="00D109C9">
      <w:pPr>
        <w:spacing w:after="0" w:line="240" w:lineRule="auto"/>
      </w:pPr>
      <w:r>
        <w:separator/>
      </w:r>
    </w:p>
  </w:endnote>
  <w:endnote w:type="continuationSeparator" w:id="0">
    <w:p w14:paraId="587F3862" w14:textId="77777777" w:rsidR="00D109C9" w:rsidRDefault="00D109C9">
      <w:pPr>
        <w:spacing w:after="0" w:line="240" w:lineRule="auto"/>
      </w:pPr>
      <w:r>
        <w:continuationSeparator/>
      </w:r>
    </w:p>
  </w:endnote>
  <w:endnote w:type="continuationNotice" w:id="1">
    <w:p w14:paraId="3C1F6D2B" w14:textId="77777777" w:rsidR="00D109C9" w:rsidRDefault="00D10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panose1 w:val="020B0503030403020204"/>
    <w:charset w:val="EE"/>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D54E" w14:textId="77777777" w:rsidR="00DA3E70" w:rsidRDefault="00A771E1">
    <w:pPr>
      <w:spacing w:after="0"/>
      <w:ind w:right="719"/>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3C62FB96" w14:textId="77777777" w:rsidR="00DA3E70" w:rsidRDefault="00A771E1">
    <w:pPr>
      <w:spacing w:after="0"/>
      <w:ind w:left="433"/>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0242" w14:textId="47D71B50" w:rsidR="00DA3E70" w:rsidRDefault="00A771E1">
    <w:pPr>
      <w:pStyle w:val="P68B1DB1-Normlny27"/>
      <w:spacing w:after="0"/>
      <w:ind w:right="719"/>
      <w:jc w:val="right"/>
    </w:pPr>
    <w:r w:rsidRPr="009A13B7">
      <w:rPr>
        <w:color w:val="2B579A"/>
        <w:shd w:val="clear" w:color="auto" w:fill="E6E6E6"/>
      </w:rPr>
      <w:fldChar w:fldCharType="begin"/>
    </w:r>
    <w:r w:rsidRPr="009A13B7">
      <w:instrText xml:space="preserve"> PAGE   \* MERGEFORMAT </w:instrText>
    </w:r>
    <w:r w:rsidRPr="009A13B7">
      <w:rPr>
        <w:color w:val="2B579A"/>
        <w:shd w:val="clear" w:color="auto" w:fill="E6E6E6"/>
      </w:rPr>
      <w:fldChar w:fldCharType="separate"/>
    </w:r>
    <w:r w:rsidR="00365426" w:rsidRPr="009A13B7">
      <w:rPr>
        <w:noProof/>
      </w:rPr>
      <w:t>5</w:t>
    </w:r>
    <w:r w:rsidRPr="009A13B7">
      <w:rPr>
        <w:color w:val="2B579A"/>
        <w:shd w:val="clear" w:color="auto" w:fill="E6E6E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B5C" w14:textId="77777777" w:rsidR="00DA3E70" w:rsidRDefault="00DA3E70">
    <w:pPr>
      <w:spacing w:after="0"/>
      <w:ind w:right="719"/>
      <w:jc w:val="right"/>
      <w:rPr>
        <w:sz w:val="18"/>
      </w:rPr>
    </w:pPr>
  </w:p>
  <w:p w14:paraId="59D59975" w14:textId="77777777" w:rsidR="00DA3E70" w:rsidRDefault="00A771E1">
    <w:pPr>
      <w:spacing w:after="0"/>
      <w:ind w:left="43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7D0E" w14:textId="77777777" w:rsidR="00D109C9" w:rsidRDefault="00D109C9">
      <w:pPr>
        <w:spacing w:after="19"/>
      </w:pPr>
      <w:r>
        <w:separator/>
      </w:r>
    </w:p>
  </w:footnote>
  <w:footnote w:type="continuationSeparator" w:id="0">
    <w:p w14:paraId="0DE66E16" w14:textId="77777777" w:rsidR="00D109C9" w:rsidRDefault="00D109C9">
      <w:pPr>
        <w:spacing w:after="19"/>
      </w:pPr>
      <w:r>
        <w:continuationSeparator/>
      </w:r>
    </w:p>
  </w:footnote>
  <w:footnote w:type="continuationNotice" w:id="1">
    <w:p w14:paraId="6952A0A1" w14:textId="77777777" w:rsidR="00D109C9" w:rsidRDefault="00D109C9">
      <w:pPr>
        <w:spacing w:after="0" w:line="240" w:lineRule="auto"/>
      </w:pPr>
    </w:p>
  </w:footnote>
  <w:footnote w:id="2">
    <w:p w14:paraId="2F082E69" w14:textId="3AB95ED1" w:rsidR="006A6547" w:rsidRDefault="006A6547" w:rsidP="006A6547">
      <w:pPr>
        <w:pStyle w:val="Textpoznmkypodiarou"/>
      </w:pPr>
      <w:r>
        <w:rPr>
          <w:rStyle w:val="Odkaznapoznmkupodiarou"/>
        </w:rPr>
        <w:footnoteRef/>
      </w:r>
      <w:r>
        <w:t xml:space="preserve"> start of implementation of research and/or development tasks within the project</w:t>
      </w:r>
    </w:p>
  </w:footnote>
  <w:footnote w:id="3">
    <w:p w14:paraId="6F5A14F6" w14:textId="2584E065" w:rsidR="004D4285" w:rsidRPr="004D4285" w:rsidRDefault="004D4285">
      <w:pPr>
        <w:pStyle w:val="Textpoznmkypodiarou"/>
        <w:rPr>
          <w:lang w:val="sk-SK"/>
        </w:rPr>
      </w:pPr>
      <w:r>
        <w:rPr>
          <w:rStyle w:val="Odkaznapoznmkupodiarou"/>
        </w:rPr>
        <w:footnoteRef/>
      </w:r>
      <w:r w:rsidR="00091655">
        <w:rPr>
          <w:lang w:val="sk-SK"/>
        </w:rPr>
        <w:t xml:space="preserve"> </w:t>
      </w:r>
      <w:proofErr w:type="spellStart"/>
      <w:r w:rsidR="00091655">
        <w:rPr>
          <w:lang w:val="sk-SK"/>
        </w:rPr>
        <w:t>i</w:t>
      </w:r>
      <w:r>
        <w:rPr>
          <w:lang w:val="sk-SK"/>
        </w:rPr>
        <w:t>ncluding</w:t>
      </w:r>
      <w:proofErr w:type="spellEnd"/>
      <w:r>
        <w:rPr>
          <w:lang w:val="sk-SK"/>
        </w:rPr>
        <w:t xml:space="preserve"> VAT</w:t>
      </w:r>
    </w:p>
  </w:footnote>
  <w:footnote w:id="4">
    <w:p w14:paraId="695ACE68" w14:textId="6EE7726A" w:rsidR="00DA3E70" w:rsidRDefault="00A771E1">
      <w:pPr>
        <w:pStyle w:val="Textpoznmkypodiarou"/>
      </w:pPr>
      <w:r>
        <w:rPr>
          <w:rStyle w:val="Odkaznapoznmkupodiarou"/>
        </w:rPr>
        <w:footnoteRef/>
      </w:r>
      <w:r>
        <w:t xml:space="preserve"> </w:t>
      </w:r>
      <w:r>
        <w:tab/>
      </w:r>
      <w:hyperlink r:id="rId1" w:history="1">
        <w:r>
          <w:rPr>
            <w:rStyle w:val="Hypertextovprepojenie"/>
          </w:rPr>
          <w:t>European Charter for Researchers and Code of Conduct for the Recruitment of Researchers</w:t>
        </w:r>
      </w:hyperlink>
    </w:p>
  </w:footnote>
  <w:footnote w:id="5">
    <w:p w14:paraId="3507BD90" w14:textId="77777777" w:rsidR="006172DC" w:rsidRPr="009D04BE" w:rsidRDefault="006172DC" w:rsidP="006172DC">
      <w:pPr>
        <w:rPr>
          <w:sz w:val="18"/>
          <w:szCs w:val="18"/>
        </w:rPr>
      </w:pPr>
      <w:r w:rsidRPr="009C74FB">
        <w:rPr>
          <w:sz w:val="18"/>
          <w:szCs w:val="18"/>
          <w:vertAlign w:val="superscript"/>
        </w:rPr>
        <w:footnoteRef/>
      </w:r>
      <w:r w:rsidRPr="009D04BE">
        <w:rPr>
          <w:sz w:val="18"/>
          <w:szCs w:val="18"/>
        </w:rPr>
        <w:t xml:space="preserve"> Aid intensity represents the level of financing for entities that will be financed under the applied state aid </w:t>
      </w:r>
      <w:proofErr w:type="gramStart"/>
      <w:r w:rsidRPr="009D04BE">
        <w:rPr>
          <w:sz w:val="18"/>
          <w:szCs w:val="18"/>
        </w:rPr>
        <w:t>scheme</w:t>
      </w:r>
      <w:proofErr w:type="gramEnd"/>
    </w:p>
    <w:p w14:paraId="05000612" w14:textId="77777777" w:rsidR="006172DC" w:rsidRPr="00467DBF" w:rsidRDefault="006172DC" w:rsidP="006172DC">
      <w:pPr>
        <w:pStyle w:val="Textpoznmkypodiarou"/>
        <w:rPr>
          <w:lang w:val="sk-S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A753" w14:textId="77777777" w:rsidR="00DA3E70" w:rsidRDefault="00A771E1">
    <w:pPr>
      <w:pStyle w:val="P68B1DB1-Hlavika28"/>
    </w:pPr>
    <w:r>
      <w:rPr>
        <w:noProof/>
        <w:lang w:val="sk-SK"/>
      </w:rPr>
      <w:drawing>
        <wp:anchor distT="0" distB="0" distL="114300" distR="114300" simplePos="0" relativeHeight="251658240" behindDoc="0" locked="0" layoutInCell="1" allowOverlap="1" wp14:anchorId="582B5BF1" wp14:editId="12731501">
          <wp:simplePos x="0" y="0"/>
          <wp:positionH relativeFrom="page">
            <wp:posOffset>899795</wp:posOffset>
          </wp:positionH>
          <wp:positionV relativeFrom="paragraph">
            <wp:posOffset>-593915</wp:posOffset>
          </wp:positionV>
          <wp:extent cx="5759477" cy="638127"/>
          <wp:effectExtent l="0" t="0" r="0" b="0"/>
          <wp:wrapSquare wrapText="bothSides"/>
          <wp:docPr id="1" nam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programs.png"/>
                  <pic:cNvPicPr/>
                </pic:nvPicPr>
                <pic:blipFill rotWithShape="1">
                  <a:blip r:embed="rId1" cstate="print">
                    <a:extLst>
                      <a:ext uri="{28A0092B-C50C-407E-A947-70E740481C1C}">
                        <a14:useLocalDpi xmlns:a14="http://schemas.microsoft.com/office/drawing/2010/main" val="0"/>
                      </a:ext>
                    </a:extLst>
                  </a:blip>
                  <a:srcRect t="28757" b="26924"/>
                  <a:stretch/>
                </pic:blipFill>
                <pic:spPr bwMode="auto">
                  <a:xfrm>
                    <a:off x="0" y="0"/>
                    <a:ext cx="5759477" cy="6381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244"/>
    <w:multiLevelType w:val="hybridMultilevel"/>
    <w:tmpl w:val="9CDA061A"/>
    <w:lvl w:ilvl="0" w:tplc="76C4B872">
      <w:numFmt w:val="bullet"/>
      <w:lvlText w:val="-"/>
      <w:lvlJc w:val="left"/>
      <w:pPr>
        <w:ind w:left="1065" w:hanging="705"/>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C3309A"/>
    <w:multiLevelType w:val="hybridMultilevel"/>
    <w:tmpl w:val="967C8B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F97B56"/>
    <w:multiLevelType w:val="hybridMultilevel"/>
    <w:tmpl w:val="B0A66AFE"/>
    <w:lvl w:ilvl="0" w:tplc="6B18F85A">
      <w:numFmt w:val="bullet"/>
      <w:lvlText w:val="-"/>
      <w:lvlJc w:val="left"/>
      <w:pPr>
        <w:ind w:left="720" w:hanging="360"/>
      </w:pPr>
      <w:rPr>
        <w:rFonts w:ascii="Calibri" w:eastAsia="Calibri" w:hAnsi="Calibri" w:cs="Calibri"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400DD3"/>
    <w:multiLevelType w:val="hybridMultilevel"/>
    <w:tmpl w:val="FA2E7DDE"/>
    <w:lvl w:ilvl="0" w:tplc="3806C3D4">
      <w:start w:val="1"/>
      <w:numFmt w:val="upperLetter"/>
      <w:pStyle w:val="Nadpis3"/>
      <w:lvlText w:val="%1."/>
      <w:lvlJc w:val="left"/>
      <w:pPr>
        <w:ind w:left="720" w:hanging="360"/>
      </w:pPr>
      <w:rPr>
        <w:rFonts w:hint="default"/>
        <w:b/>
        <w:color w:val="FFFFFF" w:themeColor="background1"/>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D7435C"/>
    <w:multiLevelType w:val="hybridMultilevel"/>
    <w:tmpl w:val="75B04560"/>
    <w:lvl w:ilvl="0" w:tplc="C5E2F084">
      <w:start w:val="1"/>
      <w:numFmt w:val="decimal"/>
      <w:lvlText w:val="%1."/>
      <w:lvlJc w:val="left"/>
      <w:pPr>
        <w:ind w:left="1050" w:hanging="360"/>
      </w:pPr>
      <w:rPr>
        <w:rFonts w:asciiTheme="minorHAnsi" w:hAnsiTheme="minorHAnsi" w:cstheme="minorHAnsi" w:hint="default"/>
        <w:sz w:val="22"/>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5" w15:restartNumberingAfterBreak="0">
    <w:nsid w:val="06BD2168"/>
    <w:multiLevelType w:val="multilevel"/>
    <w:tmpl w:val="B3C03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4B6A99"/>
    <w:multiLevelType w:val="hybridMultilevel"/>
    <w:tmpl w:val="68A04C3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BDC2C7B"/>
    <w:multiLevelType w:val="hybridMultilevel"/>
    <w:tmpl w:val="706A2E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F3C1150"/>
    <w:multiLevelType w:val="multilevel"/>
    <w:tmpl w:val="94D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715D9B"/>
    <w:multiLevelType w:val="multilevel"/>
    <w:tmpl w:val="8F84488A"/>
    <w:lvl w:ilvl="0">
      <w:start w:val="1"/>
      <w:numFmt w:val="decimal"/>
      <w:pStyle w:val="Nadpis1"/>
      <w:lvlText w:val="%1"/>
      <w:lvlJc w:val="left"/>
      <w:pPr>
        <w:ind w:left="432" w:hanging="432"/>
      </w:pPr>
      <w:rPr>
        <w:color w:val="FFFFFF" w:themeColor="background1"/>
      </w:rPr>
    </w:lvl>
    <w:lvl w:ilvl="1">
      <w:start w:val="1"/>
      <w:numFmt w:val="decimal"/>
      <w:lvlText w:val="%1.%2"/>
      <w:lvlJc w:val="left"/>
      <w:pPr>
        <w:ind w:left="576" w:hanging="576"/>
      </w:pPr>
      <w:rPr>
        <w:color w:val="FFFFFF" w:themeColor="background1"/>
      </w:r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12421658"/>
    <w:multiLevelType w:val="multilevel"/>
    <w:tmpl w:val="F7BA63D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5924E8"/>
    <w:multiLevelType w:val="hybridMultilevel"/>
    <w:tmpl w:val="139489F4"/>
    <w:lvl w:ilvl="0" w:tplc="E3D4FE30">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2" w15:restartNumberingAfterBreak="0">
    <w:nsid w:val="1FBD48A9"/>
    <w:multiLevelType w:val="multilevel"/>
    <w:tmpl w:val="B3C03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9563B8"/>
    <w:multiLevelType w:val="hybridMultilevel"/>
    <w:tmpl w:val="92DEF1FE"/>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2B994241"/>
    <w:multiLevelType w:val="hybridMultilevel"/>
    <w:tmpl w:val="BD1C4A26"/>
    <w:lvl w:ilvl="0" w:tplc="4A0C19B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1B7EAA"/>
    <w:multiLevelType w:val="hybridMultilevel"/>
    <w:tmpl w:val="1610B7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6C0977"/>
    <w:multiLevelType w:val="multilevel"/>
    <w:tmpl w:val="7952CFBC"/>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8C7BDA"/>
    <w:multiLevelType w:val="multilevel"/>
    <w:tmpl w:val="B3C03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A057B2"/>
    <w:multiLevelType w:val="hybridMultilevel"/>
    <w:tmpl w:val="FA8EA31C"/>
    <w:lvl w:ilvl="0" w:tplc="041B000F">
      <w:start w:val="1"/>
      <w:numFmt w:val="decimal"/>
      <w:lvlText w:val="%1."/>
      <w:lvlJc w:val="left"/>
      <w:pPr>
        <w:ind w:left="815" w:hanging="360"/>
      </w:pPr>
    </w:lvl>
    <w:lvl w:ilvl="1" w:tplc="041B0019" w:tentative="1">
      <w:start w:val="1"/>
      <w:numFmt w:val="lowerLetter"/>
      <w:lvlText w:val="%2."/>
      <w:lvlJc w:val="left"/>
      <w:pPr>
        <w:ind w:left="1535" w:hanging="360"/>
      </w:pPr>
    </w:lvl>
    <w:lvl w:ilvl="2" w:tplc="041B001B" w:tentative="1">
      <w:start w:val="1"/>
      <w:numFmt w:val="lowerRoman"/>
      <w:lvlText w:val="%3."/>
      <w:lvlJc w:val="right"/>
      <w:pPr>
        <w:ind w:left="2255" w:hanging="180"/>
      </w:pPr>
    </w:lvl>
    <w:lvl w:ilvl="3" w:tplc="041B000F" w:tentative="1">
      <w:start w:val="1"/>
      <w:numFmt w:val="decimal"/>
      <w:lvlText w:val="%4."/>
      <w:lvlJc w:val="left"/>
      <w:pPr>
        <w:ind w:left="2975" w:hanging="360"/>
      </w:pPr>
    </w:lvl>
    <w:lvl w:ilvl="4" w:tplc="041B0019" w:tentative="1">
      <w:start w:val="1"/>
      <w:numFmt w:val="lowerLetter"/>
      <w:lvlText w:val="%5."/>
      <w:lvlJc w:val="left"/>
      <w:pPr>
        <w:ind w:left="3695" w:hanging="360"/>
      </w:pPr>
    </w:lvl>
    <w:lvl w:ilvl="5" w:tplc="041B001B" w:tentative="1">
      <w:start w:val="1"/>
      <w:numFmt w:val="lowerRoman"/>
      <w:lvlText w:val="%6."/>
      <w:lvlJc w:val="right"/>
      <w:pPr>
        <w:ind w:left="4415" w:hanging="180"/>
      </w:pPr>
    </w:lvl>
    <w:lvl w:ilvl="6" w:tplc="041B000F" w:tentative="1">
      <w:start w:val="1"/>
      <w:numFmt w:val="decimal"/>
      <w:lvlText w:val="%7."/>
      <w:lvlJc w:val="left"/>
      <w:pPr>
        <w:ind w:left="5135" w:hanging="360"/>
      </w:pPr>
    </w:lvl>
    <w:lvl w:ilvl="7" w:tplc="041B0019" w:tentative="1">
      <w:start w:val="1"/>
      <w:numFmt w:val="lowerLetter"/>
      <w:lvlText w:val="%8."/>
      <w:lvlJc w:val="left"/>
      <w:pPr>
        <w:ind w:left="5855" w:hanging="360"/>
      </w:pPr>
    </w:lvl>
    <w:lvl w:ilvl="8" w:tplc="041B001B" w:tentative="1">
      <w:start w:val="1"/>
      <w:numFmt w:val="lowerRoman"/>
      <w:lvlText w:val="%9."/>
      <w:lvlJc w:val="right"/>
      <w:pPr>
        <w:ind w:left="6575" w:hanging="180"/>
      </w:pPr>
    </w:lvl>
  </w:abstractNum>
  <w:abstractNum w:abstractNumId="19" w15:restartNumberingAfterBreak="0">
    <w:nsid w:val="36A3552D"/>
    <w:multiLevelType w:val="hybridMultilevel"/>
    <w:tmpl w:val="F02459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7E91635"/>
    <w:multiLevelType w:val="hybridMultilevel"/>
    <w:tmpl w:val="68D40916"/>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381D7C82"/>
    <w:multiLevelType w:val="hybridMultilevel"/>
    <w:tmpl w:val="CE08915C"/>
    <w:lvl w:ilvl="0" w:tplc="99082E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3B0B48E3"/>
    <w:multiLevelType w:val="hybridMultilevel"/>
    <w:tmpl w:val="6B90FB32"/>
    <w:lvl w:ilvl="0" w:tplc="041B000F">
      <w:start w:val="1"/>
      <w:numFmt w:val="decimal"/>
      <w:lvlText w:val="%1."/>
      <w:lvlJc w:val="left"/>
      <w:pPr>
        <w:ind w:left="765" w:hanging="360"/>
      </w:pPr>
    </w:lvl>
    <w:lvl w:ilvl="1" w:tplc="041B000F">
      <w:start w:val="1"/>
      <w:numFmt w:val="decimal"/>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3" w15:restartNumberingAfterBreak="0">
    <w:nsid w:val="3D71583C"/>
    <w:multiLevelType w:val="hybridMultilevel"/>
    <w:tmpl w:val="7CF0749E"/>
    <w:lvl w:ilvl="0" w:tplc="041B0017">
      <w:start w:val="1"/>
      <w:numFmt w:val="lowerLetter"/>
      <w:lvlText w:val="%1)"/>
      <w:lvlJc w:val="left"/>
      <w:pPr>
        <w:ind w:left="1175" w:hanging="360"/>
      </w:pPr>
    </w:lvl>
    <w:lvl w:ilvl="1" w:tplc="041B0019" w:tentative="1">
      <w:start w:val="1"/>
      <w:numFmt w:val="lowerLetter"/>
      <w:lvlText w:val="%2."/>
      <w:lvlJc w:val="left"/>
      <w:pPr>
        <w:ind w:left="1895" w:hanging="360"/>
      </w:pPr>
    </w:lvl>
    <w:lvl w:ilvl="2" w:tplc="041B001B" w:tentative="1">
      <w:start w:val="1"/>
      <w:numFmt w:val="lowerRoman"/>
      <w:lvlText w:val="%3."/>
      <w:lvlJc w:val="right"/>
      <w:pPr>
        <w:ind w:left="2615" w:hanging="180"/>
      </w:pPr>
    </w:lvl>
    <w:lvl w:ilvl="3" w:tplc="041B000F" w:tentative="1">
      <w:start w:val="1"/>
      <w:numFmt w:val="decimal"/>
      <w:lvlText w:val="%4."/>
      <w:lvlJc w:val="left"/>
      <w:pPr>
        <w:ind w:left="3335" w:hanging="360"/>
      </w:pPr>
    </w:lvl>
    <w:lvl w:ilvl="4" w:tplc="041B0019" w:tentative="1">
      <w:start w:val="1"/>
      <w:numFmt w:val="lowerLetter"/>
      <w:lvlText w:val="%5."/>
      <w:lvlJc w:val="left"/>
      <w:pPr>
        <w:ind w:left="4055" w:hanging="360"/>
      </w:pPr>
    </w:lvl>
    <w:lvl w:ilvl="5" w:tplc="041B001B" w:tentative="1">
      <w:start w:val="1"/>
      <w:numFmt w:val="lowerRoman"/>
      <w:lvlText w:val="%6."/>
      <w:lvlJc w:val="right"/>
      <w:pPr>
        <w:ind w:left="4775" w:hanging="180"/>
      </w:pPr>
    </w:lvl>
    <w:lvl w:ilvl="6" w:tplc="041B000F" w:tentative="1">
      <w:start w:val="1"/>
      <w:numFmt w:val="decimal"/>
      <w:lvlText w:val="%7."/>
      <w:lvlJc w:val="left"/>
      <w:pPr>
        <w:ind w:left="5495" w:hanging="360"/>
      </w:pPr>
    </w:lvl>
    <w:lvl w:ilvl="7" w:tplc="041B0019" w:tentative="1">
      <w:start w:val="1"/>
      <w:numFmt w:val="lowerLetter"/>
      <w:lvlText w:val="%8."/>
      <w:lvlJc w:val="left"/>
      <w:pPr>
        <w:ind w:left="6215" w:hanging="360"/>
      </w:pPr>
    </w:lvl>
    <w:lvl w:ilvl="8" w:tplc="041B001B" w:tentative="1">
      <w:start w:val="1"/>
      <w:numFmt w:val="lowerRoman"/>
      <w:lvlText w:val="%9."/>
      <w:lvlJc w:val="right"/>
      <w:pPr>
        <w:ind w:left="6935" w:hanging="180"/>
      </w:pPr>
    </w:lvl>
  </w:abstractNum>
  <w:abstractNum w:abstractNumId="24" w15:restartNumberingAfterBreak="0">
    <w:nsid w:val="3DF46BB5"/>
    <w:multiLevelType w:val="multilevel"/>
    <w:tmpl w:val="B628B0F2"/>
    <w:lvl w:ilvl="0">
      <w:start w:val="1"/>
      <w:numFmt w:val="decimal"/>
      <w:lvlText w:val="%1."/>
      <w:lvlJc w:val="left"/>
      <w:pPr>
        <w:ind w:left="720" w:hanging="360"/>
      </w:pPr>
    </w:lvl>
    <w:lvl w:ilvl="1">
      <w:start w:val="3"/>
      <w:numFmt w:val="decimal"/>
      <w:isLgl/>
      <w:lvlText w:val="%1.%2."/>
      <w:lvlJc w:val="left"/>
      <w:pPr>
        <w:ind w:left="720" w:hanging="360"/>
      </w:pPr>
      <w:rPr>
        <w:rFonts w:hint="default"/>
        <w:color w:val="FFFFFF" w:themeColor="background1"/>
        <w:sz w:val="24"/>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15:restartNumberingAfterBreak="0">
    <w:nsid w:val="3E5B6279"/>
    <w:multiLevelType w:val="hybridMultilevel"/>
    <w:tmpl w:val="05BC44E2"/>
    <w:lvl w:ilvl="0" w:tplc="041B001B">
      <w:start w:val="1"/>
      <w:numFmt w:val="lowerRoman"/>
      <w:lvlText w:val="%1."/>
      <w:lvlJc w:val="right"/>
      <w:pPr>
        <w:ind w:left="1657" w:hanging="360"/>
      </w:pPr>
    </w:lvl>
    <w:lvl w:ilvl="1" w:tplc="041B0019" w:tentative="1">
      <w:start w:val="1"/>
      <w:numFmt w:val="lowerLetter"/>
      <w:lvlText w:val="%2."/>
      <w:lvlJc w:val="left"/>
      <w:pPr>
        <w:ind w:left="2377" w:hanging="360"/>
      </w:pPr>
    </w:lvl>
    <w:lvl w:ilvl="2" w:tplc="041B001B" w:tentative="1">
      <w:start w:val="1"/>
      <w:numFmt w:val="lowerRoman"/>
      <w:lvlText w:val="%3."/>
      <w:lvlJc w:val="right"/>
      <w:pPr>
        <w:ind w:left="3097" w:hanging="180"/>
      </w:pPr>
    </w:lvl>
    <w:lvl w:ilvl="3" w:tplc="041B000F" w:tentative="1">
      <w:start w:val="1"/>
      <w:numFmt w:val="decimal"/>
      <w:lvlText w:val="%4."/>
      <w:lvlJc w:val="left"/>
      <w:pPr>
        <w:ind w:left="3817" w:hanging="360"/>
      </w:pPr>
    </w:lvl>
    <w:lvl w:ilvl="4" w:tplc="041B0019" w:tentative="1">
      <w:start w:val="1"/>
      <w:numFmt w:val="lowerLetter"/>
      <w:lvlText w:val="%5."/>
      <w:lvlJc w:val="left"/>
      <w:pPr>
        <w:ind w:left="4537" w:hanging="360"/>
      </w:pPr>
    </w:lvl>
    <w:lvl w:ilvl="5" w:tplc="041B001B" w:tentative="1">
      <w:start w:val="1"/>
      <w:numFmt w:val="lowerRoman"/>
      <w:lvlText w:val="%6."/>
      <w:lvlJc w:val="right"/>
      <w:pPr>
        <w:ind w:left="5257" w:hanging="180"/>
      </w:pPr>
    </w:lvl>
    <w:lvl w:ilvl="6" w:tplc="041B000F" w:tentative="1">
      <w:start w:val="1"/>
      <w:numFmt w:val="decimal"/>
      <w:lvlText w:val="%7."/>
      <w:lvlJc w:val="left"/>
      <w:pPr>
        <w:ind w:left="5977" w:hanging="360"/>
      </w:pPr>
    </w:lvl>
    <w:lvl w:ilvl="7" w:tplc="041B0019" w:tentative="1">
      <w:start w:val="1"/>
      <w:numFmt w:val="lowerLetter"/>
      <w:lvlText w:val="%8."/>
      <w:lvlJc w:val="left"/>
      <w:pPr>
        <w:ind w:left="6697" w:hanging="360"/>
      </w:pPr>
    </w:lvl>
    <w:lvl w:ilvl="8" w:tplc="041B001B" w:tentative="1">
      <w:start w:val="1"/>
      <w:numFmt w:val="lowerRoman"/>
      <w:lvlText w:val="%9."/>
      <w:lvlJc w:val="right"/>
      <w:pPr>
        <w:ind w:left="7417" w:hanging="180"/>
      </w:pPr>
    </w:lvl>
  </w:abstractNum>
  <w:abstractNum w:abstractNumId="26" w15:restartNumberingAfterBreak="0">
    <w:nsid w:val="3F8175DE"/>
    <w:multiLevelType w:val="hybridMultilevel"/>
    <w:tmpl w:val="E84068D0"/>
    <w:lvl w:ilvl="0" w:tplc="041B0017">
      <w:start w:val="1"/>
      <w:numFmt w:val="lowerLetter"/>
      <w:lvlText w:val="%1)"/>
      <w:lvlJc w:val="left"/>
      <w:pPr>
        <w:ind w:left="720" w:hanging="360"/>
      </w:pPr>
      <w:rPr>
        <w:rFonts w:hint="default"/>
      </w:rPr>
    </w:lvl>
    <w:lvl w:ilvl="1" w:tplc="041B001B">
      <w:start w:val="1"/>
      <w:numFmt w:val="lowerRoman"/>
      <w:lvlText w:val="%2."/>
      <w:lvlJc w:val="righ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3E03A65"/>
    <w:multiLevelType w:val="hybridMultilevel"/>
    <w:tmpl w:val="CD7A73DC"/>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50E7AE2"/>
    <w:multiLevelType w:val="hybridMultilevel"/>
    <w:tmpl w:val="FF5C04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54A683F"/>
    <w:multiLevelType w:val="hybridMultilevel"/>
    <w:tmpl w:val="C4D46AF6"/>
    <w:lvl w:ilvl="0" w:tplc="FABCCACE">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59A5D3B"/>
    <w:multiLevelType w:val="hybridMultilevel"/>
    <w:tmpl w:val="967C8B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8EC48A7"/>
    <w:multiLevelType w:val="hybridMultilevel"/>
    <w:tmpl w:val="5260967E"/>
    <w:lvl w:ilvl="0" w:tplc="041B0001">
      <w:start w:val="1"/>
      <w:numFmt w:val="bullet"/>
      <w:lvlText w:val=""/>
      <w:lvlJc w:val="left"/>
      <w:pPr>
        <w:ind w:left="1145" w:hanging="360"/>
      </w:pPr>
      <w:rPr>
        <w:rFonts w:ascii="Symbol" w:hAnsi="Symbol" w:hint="default"/>
      </w:rPr>
    </w:lvl>
    <w:lvl w:ilvl="1" w:tplc="041B0001">
      <w:start w:val="1"/>
      <w:numFmt w:val="bullet"/>
      <w:lvlText w:val=""/>
      <w:lvlJc w:val="left"/>
      <w:pPr>
        <w:ind w:left="1865" w:hanging="360"/>
      </w:pPr>
      <w:rPr>
        <w:rFonts w:ascii="Symbol" w:hAnsi="Symbol"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32" w15:restartNumberingAfterBreak="0">
    <w:nsid w:val="4E9207C7"/>
    <w:multiLevelType w:val="hybridMultilevel"/>
    <w:tmpl w:val="2BE42C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4F4267F1"/>
    <w:multiLevelType w:val="multilevel"/>
    <w:tmpl w:val="B3C03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FEA7D89"/>
    <w:multiLevelType w:val="hybridMultilevel"/>
    <w:tmpl w:val="963279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0087B57"/>
    <w:multiLevelType w:val="hybridMultilevel"/>
    <w:tmpl w:val="21842568"/>
    <w:lvl w:ilvl="0" w:tplc="041B0001">
      <w:start w:val="1"/>
      <w:numFmt w:val="bullet"/>
      <w:lvlText w:val=""/>
      <w:lvlJc w:val="left"/>
      <w:pPr>
        <w:ind w:left="769" w:hanging="360"/>
      </w:pPr>
      <w:rPr>
        <w:rFonts w:ascii="Symbol" w:hAnsi="Symbol" w:hint="default"/>
      </w:rPr>
    </w:lvl>
    <w:lvl w:ilvl="1" w:tplc="041B0003" w:tentative="1">
      <w:start w:val="1"/>
      <w:numFmt w:val="bullet"/>
      <w:lvlText w:val="o"/>
      <w:lvlJc w:val="left"/>
      <w:pPr>
        <w:ind w:left="1489" w:hanging="360"/>
      </w:pPr>
      <w:rPr>
        <w:rFonts w:ascii="Courier New" w:hAnsi="Courier New" w:cs="Courier New" w:hint="default"/>
      </w:rPr>
    </w:lvl>
    <w:lvl w:ilvl="2" w:tplc="041B0005" w:tentative="1">
      <w:start w:val="1"/>
      <w:numFmt w:val="bullet"/>
      <w:lvlText w:val=""/>
      <w:lvlJc w:val="left"/>
      <w:pPr>
        <w:ind w:left="2209" w:hanging="360"/>
      </w:pPr>
      <w:rPr>
        <w:rFonts w:ascii="Wingdings" w:hAnsi="Wingdings" w:hint="default"/>
      </w:rPr>
    </w:lvl>
    <w:lvl w:ilvl="3" w:tplc="041B0001" w:tentative="1">
      <w:start w:val="1"/>
      <w:numFmt w:val="bullet"/>
      <w:lvlText w:val=""/>
      <w:lvlJc w:val="left"/>
      <w:pPr>
        <w:ind w:left="2929" w:hanging="360"/>
      </w:pPr>
      <w:rPr>
        <w:rFonts w:ascii="Symbol" w:hAnsi="Symbol" w:hint="default"/>
      </w:rPr>
    </w:lvl>
    <w:lvl w:ilvl="4" w:tplc="041B0003" w:tentative="1">
      <w:start w:val="1"/>
      <w:numFmt w:val="bullet"/>
      <w:lvlText w:val="o"/>
      <w:lvlJc w:val="left"/>
      <w:pPr>
        <w:ind w:left="3649" w:hanging="360"/>
      </w:pPr>
      <w:rPr>
        <w:rFonts w:ascii="Courier New" w:hAnsi="Courier New" w:cs="Courier New" w:hint="default"/>
      </w:rPr>
    </w:lvl>
    <w:lvl w:ilvl="5" w:tplc="041B0005" w:tentative="1">
      <w:start w:val="1"/>
      <w:numFmt w:val="bullet"/>
      <w:lvlText w:val=""/>
      <w:lvlJc w:val="left"/>
      <w:pPr>
        <w:ind w:left="4369" w:hanging="360"/>
      </w:pPr>
      <w:rPr>
        <w:rFonts w:ascii="Wingdings" w:hAnsi="Wingdings" w:hint="default"/>
      </w:rPr>
    </w:lvl>
    <w:lvl w:ilvl="6" w:tplc="041B0001" w:tentative="1">
      <w:start w:val="1"/>
      <w:numFmt w:val="bullet"/>
      <w:lvlText w:val=""/>
      <w:lvlJc w:val="left"/>
      <w:pPr>
        <w:ind w:left="5089" w:hanging="360"/>
      </w:pPr>
      <w:rPr>
        <w:rFonts w:ascii="Symbol" w:hAnsi="Symbol" w:hint="default"/>
      </w:rPr>
    </w:lvl>
    <w:lvl w:ilvl="7" w:tplc="041B0003" w:tentative="1">
      <w:start w:val="1"/>
      <w:numFmt w:val="bullet"/>
      <w:lvlText w:val="o"/>
      <w:lvlJc w:val="left"/>
      <w:pPr>
        <w:ind w:left="5809" w:hanging="360"/>
      </w:pPr>
      <w:rPr>
        <w:rFonts w:ascii="Courier New" w:hAnsi="Courier New" w:cs="Courier New" w:hint="default"/>
      </w:rPr>
    </w:lvl>
    <w:lvl w:ilvl="8" w:tplc="041B0005" w:tentative="1">
      <w:start w:val="1"/>
      <w:numFmt w:val="bullet"/>
      <w:lvlText w:val=""/>
      <w:lvlJc w:val="left"/>
      <w:pPr>
        <w:ind w:left="6529" w:hanging="360"/>
      </w:pPr>
      <w:rPr>
        <w:rFonts w:ascii="Wingdings" w:hAnsi="Wingdings" w:hint="default"/>
      </w:rPr>
    </w:lvl>
  </w:abstractNum>
  <w:abstractNum w:abstractNumId="36" w15:restartNumberingAfterBreak="0">
    <w:nsid w:val="50C55D40"/>
    <w:multiLevelType w:val="hybridMultilevel"/>
    <w:tmpl w:val="507894D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1835088"/>
    <w:multiLevelType w:val="hybridMultilevel"/>
    <w:tmpl w:val="5926790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545A42B4"/>
    <w:multiLevelType w:val="hybridMultilevel"/>
    <w:tmpl w:val="638ECE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56B4393"/>
    <w:multiLevelType w:val="hybridMultilevel"/>
    <w:tmpl w:val="C4D46AF6"/>
    <w:lvl w:ilvl="0" w:tplc="FABCCACE">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6B10F33"/>
    <w:multiLevelType w:val="hybridMultilevel"/>
    <w:tmpl w:val="5D5C2F8E"/>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5B7274E8"/>
    <w:multiLevelType w:val="hybridMultilevel"/>
    <w:tmpl w:val="C4D46AF6"/>
    <w:lvl w:ilvl="0" w:tplc="FABCCACE">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D391A04"/>
    <w:multiLevelType w:val="hybridMultilevel"/>
    <w:tmpl w:val="7CF0749E"/>
    <w:lvl w:ilvl="0" w:tplc="041B0017">
      <w:start w:val="1"/>
      <w:numFmt w:val="lowerLetter"/>
      <w:lvlText w:val="%1)"/>
      <w:lvlJc w:val="left"/>
      <w:pPr>
        <w:ind w:left="1175" w:hanging="360"/>
      </w:pPr>
    </w:lvl>
    <w:lvl w:ilvl="1" w:tplc="041B0019" w:tentative="1">
      <w:start w:val="1"/>
      <w:numFmt w:val="lowerLetter"/>
      <w:lvlText w:val="%2."/>
      <w:lvlJc w:val="left"/>
      <w:pPr>
        <w:ind w:left="1895" w:hanging="360"/>
      </w:pPr>
    </w:lvl>
    <w:lvl w:ilvl="2" w:tplc="041B001B" w:tentative="1">
      <w:start w:val="1"/>
      <w:numFmt w:val="lowerRoman"/>
      <w:lvlText w:val="%3."/>
      <w:lvlJc w:val="right"/>
      <w:pPr>
        <w:ind w:left="2615" w:hanging="180"/>
      </w:pPr>
    </w:lvl>
    <w:lvl w:ilvl="3" w:tplc="041B000F" w:tentative="1">
      <w:start w:val="1"/>
      <w:numFmt w:val="decimal"/>
      <w:lvlText w:val="%4."/>
      <w:lvlJc w:val="left"/>
      <w:pPr>
        <w:ind w:left="3335" w:hanging="360"/>
      </w:pPr>
    </w:lvl>
    <w:lvl w:ilvl="4" w:tplc="041B0019" w:tentative="1">
      <w:start w:val="1"/>
      <w:numFmt w:val="lowerLetter"/>
      <w:lvlText w:val="%5."/>
      <w:lvlJc w:val="left"/>
      <w:pPr>
        <w:ind w:left="4055" w:hanging="360"/>
      </w:pPr>
    </w:lvl>
    <w:lvl w:ilvl="5" w:tplc="041B001B" w:tentative="1">
      <w:start w:val="1"/>
      <w:numFmt w:val="lowerRoman"/>
      <w:lvlText w:val="%6."/>
      <w:lvlJc w:val="right"/>
      <w:pPr>
        <w:ind w:left="4775" w:hanging="180"/>
      </w:pPr>
    </w:lvl>
    <w:lvl w:ilvl="6" w:tplc="041B000F" w:tentative="1">
      <w:start w:val="1"/>
      <w:numFmt w:val="decimal"/>
      <w:lvlText w:val="%7."/>
      <w:lvlJc w:val="left"/>
      <w:pPr>
        <w:ind w:left="5495" w:hanging="360"/>
      </w:pPr>
    </w:lvl>
    <w:lvl w:ilvl="7" w:tplc="041B0019" w:tentative="1">
      <w:start w:val="1"/>
      <w:numFmt w:val="lowerLetter"/>
      <w:lvlText w:val="%8."/>
      <w:lvlJc w:val="left"/>
      <w:pPr>
        <w:ind w:left="6215" w:hanging="360"/>
      </w:pPr>
    </w:lvl>
    <w:lvl w:ilvl="8" w:tplc="041B001B" w:tentative="1">
      <w:start w:val="1"/>
      <w:numFmt w:val="lowerRoman"/>
      <w:lvlText w:val="%9."/>
      <w:lvlJc w:val="right"/>
      <w:pPr>
        <w:ind w:left="6935" w:hanging="180"/>
      </w:pPr>
    </w:lvl>
  </w:abstractNum>
  <w:abstractNum w:abstractNumId="43" w15:restartNumberingAfterBreak="0">
    <w:nsid w:val="5E674DFF"/>
    <w:multiLevelType w:val="hybridMultilevel"/>
    <w:tmpl w:val="309C301A"/>
    <w:lvl w:ilvl="0" w:tplc="D9368A52">
      <w:start w:val="1"/>
      <w:numFmt w:val="lowerLetter"/>
      <w:lvlText w:val="%1)"/>
      <w:lvlJc w:val="left"/>
      <w:pPr>
        <w:ind w:left="765" w:hanging="360"/>
      </w:pPr>
      <w:rPr>
        <w:b/>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4" w15:restartNumberingAfterBreak="0">
    <w:nsid w:val="61A24E53"/>
    <w:multiLevelType w:val="multilevel"/>
    <w:tmpl w:val="3EC8EA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4933890"/>
    <w:multiLevelType w:val="hybridMultilevel"/>
    <w:tmpl w:val="4E8EF4D8"/>
    <w:lvl w:ilvl="0" w:tplc="6B18F85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D544DA"/>
    <w:multiLevelType w:val="hybridMultilevel"/>
    <w:tmpl w:val="F5EE573A"/>
    <w:lvl w:ilvl="0" w:tplc="D4B0FD1A">
      <w:start w:val="1"/>
      <w:numFmt w:val="bullet"/>
      <w:lvlText w:val=""/>
      <w:lvlJc w:val="left"/>
      <w:pPr>
        <w:ind w:left="774" w:hanging="360"/>
      </w:pPr>
      <w:rPr>
        <w:rFonts w:ascii="Symbol" w:hAnsi="Symbol" w:hint="default"/>
        <w:color w:val="auto"/>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47" w15:restartNumberingAfterBreak="0">
    <w:nsid w:val="66F109C3"/>
    <w:multiLevelType w:val="hybridMultilevel"/>
    <w:tmpl w:val="3050CF48"/>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678B15E8"/>
    <w:multiLevelType w:val="hybridMultilevel"/>
    <w:tmpl w:val="466865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D0B6A1"/>
    <w:multiLevelType w:val="hybridMultilevel"/>
    <w:tmpl w:val="2A5EBF7E"/>
    <w:lvl w:ilvl="0" w:tplc="C7023D32">
      <w:start w:val="1"/>
      <w:numFmt w:val="bullet"/>
      <w:lvlText w:val="-"/>
      <w:lvlJc w:val="left"/>
      <w:pPr>
        <w:ind w:left="720" w:hanging="360"/>
      </w:pPr>
      <w:rPr>
        <w:rFonts w:ascii="Calibri" w:hAnsi="Calibri" w:hint="default"/>
      </w:rPr>
    </w:lvl>
    <w:lvl w:ilvl="1" w:tplc="FC9443E2">
      <w:start w:val="1"/>
      <w:numFmt w:val="bullet"/>
      <w:lvlText w:val="o"/>
      <w:lvlJc w:val="left"/>
      <w:pPr>
        <w:ind w:left="1440" w:hanging="360"/>
      </w:pPr>
      <w:rPr>
        <w:rFonts w:ascii="Courier New" w:hAnsi="Courier New" w:hint="default"/>
      </w:rPr>
    </w:lvl>
    <w:lvl w:ilvl="2" w:tplc="A93CDB2E">
      <w:start w:val="1"/>
      <w:numFmt w:val="bullet"/>
      <w:lvlText w:val=""/>
      <w:lvlJc w:val="left"/>
      <w:pPr>
        <w:ind w:left="2160" w:hanging="360"/>
      </w:pPr>
      <w:rPr>
        <w:rFonts w:ascii="Wingdings" w:hAnsi="Wingdings" w:hint="default"/>
      </w:rPr>
    </w:lvl>
    <w:lvl w:ilvl="3" w:tplc="07546DDA">
      <w:start w:val="1"/>
      <w:numFmt w:val="bullet"/>
      <w:lvlText w:val=""/>
      <w:lvlJc w:val="left"/>
      <w:pPr>
        <w:ind w:left="2880" w:hanging="360"/>
      </w:pPr>
      <w:rPr>
        <w:rFonts w:ascii="Symbol" w:hAnsi="Symbol" w:hint="default"/>
      </w:rPr>
    </w:lvl>
    <w:lvl w:ilvl="4" w:tplc="D646C6C4">
      <w:start w:val="1"/>
      <w:numFmt w:val="bullet"/>
      <w:lvlText w:val="o"/>
      <w:lvlJc w:val="left"/>
      <w:pPr>
        <w:ind w:left="3600" w:hanging="360"/>
      </w:pPr>
      <w:rPr>
        <w:rFonts w:ascii="Courier New" w:hAnsi="Courier New" w:hint="default"/>
      </w:rPr>
    </w:lvl>
    <w:lvl w:ilvl="5" w:tplc="CA768C48">
      <w:start w:val="1"/>
      <w:numFmt w:val="bullet"/>
      <w:lvlText w:val=""/>
      <w:lvlJc w:val="left"/>
      <w:pPr>
        <w:ind w:left="4320" w:hanging="360"/>
      </w:pPr>
      <w:rPr>
        <w:rFonts w:ascii="Wingdings" w:hAnsi="Wingdings" w:hint="default"/>
      </w:rPr>
    </w:lvl>
    <w:lvl w:ilvl="6" w:tplc="110ECA68">
      <w:start w:val="1"/>
      <w:numFmt w:val="bullet"/>
      <w:lvlText w:val=""/>
      <w:lvlJc w:val="left"/>
      <w:pPr>
        <w:ind w:left="5040" w:hanging="360"/>
      </w:pPr>
      <w:rPr>
        <w:rFonts w:ascii="Symbol" w:hAnsi="Symbol" w:hint="default"/>
      </w:rPr>
    </w:lvl>
    <w:lvl w:ilvl="7" w:tplc="93ACB2D2">
      <w:start w:val="1"/>
      <w:numFmt w:val="bullet"/>
      <w:lvlText w:val="o"/>
      <w:lvlJc w:val="left"/>
      <w:pPr>
        <w:ind w:left="5760" w:hanging="360"/>
      </w:pPr>
      <w:rPr>
        <w:rFonts w:ascii="Courier New" w:hAnsi="Courier New" w:hint="default"/>
      </w:rPr>
    </w:lvl>
    <w:lvl w:ilvl="8" w:tplc="BEFC69EE">
      <w:start w:val="1"/>
      <w:numFmt w:val="bullet"/>
      <w:lvlText w:val=""/>
      <w:lvlJc w:val="left"/>
      <w:pPr>
        <w:ind w:left="6480" w:hanging="360"/>
      </w:pPr>
      <w:rPr>
        <w:rFonts w:ascii="Wingdings" w:hAnsi="Wingdings" w:hint="default"/>
      </w:rPr>
    </w:lvl>
  </w:abstractNum>
  <w:abstractNum w:abstractNumId="50" w15:restartNumberingAfterBreak="0">
    <w:nsid w:val="69F82F70"/>
    <w:multiLevelType w:val="multilevel"/>
    <w:tmpl w:val="DA7C6DA2"/>
    <w:lvl w:ilvl="0">
      <w:start w:val="1"/>
      <w:numFmt w:val="decimal"/>
      <w:lvlText w:val="%1."/>
      <w:lvlJc w:val="left"/>
      <w:pPr>
        <w:ind w:left="360" w:hanging="360"/>
      </w:pPr>
      <w:rPr>
        <w:rFonts w:hint="default"/>
        <w:i/>
      </w:rPr>
    </w:lvl>
    <w:lvl w:ilvl="1">
      <w:start w:val="1"/>
      <w:numFmt w:val="decimal"/>
      <w:lvlText w:val="%1.%2."/>
      <w:lvlJc w:val="left"/>
      <w:pPr>
        <w:ind w:left="360" w:hanging="360"/>
      </w:pPr>
      <w:rPr>
        <w:rFonts w:asciiTheme="minorHAnsi" w:hAnsiTheme="minorHAnsi" w:cstheme="minorHAnsi" w:hint="default"/>
        <w:b/>
        <w:i w:val="0"/>
        <w:sz w:val="22"/>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51" w15:restartNumberingAfterBreak="0">
    <w:nsid w:val="6D4B1807"/>
    <w:multiLevelType w:val="hybridMultilevel"/>
    <w:tmpl w:val="E9A041C4"/>
    <w:lvl w:ilvl="0" w:tplc="514AF492">
      <w:start w:val="1"/>
      <w:numFmt w:val="bullet"/>
      <w:lvlText w:val="-"/>
      <w:lvlJc w:val="left"/>
      <w:pPr>
        <w:ind w:left="1182" w:hanging="360"/>
      </w:pPr>
      <w:rPr>
        <w:rFonts w:ascii="Calibri" w:hAnsi="Calibri" w:hint="default"/>
      </w:rPr>
    </w:lvl>
    <w:lvl w:ilvl="1" w:tplc="041B0003" w:tentative="1">
      <w:start w:val="1"/>
      <w:numFmt w:val="bullet"/>
      <w:lvlText w:val="o"/>
      <w:lvlJc w:val="left"/>
      <w:pPr>
        <w:ind w:left="1902" w:hanging="360"/>
      </w:pPr>
      <w:rPr>
        <w:rFonts w:ascii="Courier New" w:hAnsi="Courier New" w:cs="Courier New" w:hint="default"/>
      </w:rPr>
    </w:lvl>
    <w:lvl w:ilvl="2" w:tplc="041B0005" w:tentative="1">
      <w:start w:val="1"/>
      <w:numFmt w:val="bullet"/>
      <w:lvlText w:val=""/>
      <w:lvlJc w:val="left"/>
      <w:pPr>
        <w:ind w:left="2622" w:hanging="360"/>
      </w:pPr>
      <w:rPr>
        <w:rFonts w:ascii="Wingdings" w:hAnsi="Wingdings" w:hint="default"/>
      </w:rPr>
    </w:lvl>
    <w:lvl w:ilvl="3" w:tplc="041B0001" w:tentative="1">
      <w:start w:val="1"/>
      <w:numFmt w:val="bullet"/>
      <w:lvlText w:val=""/>
      <w:lvlJc w:val="left"/>
      <w:pPr>
        <w:ind w:left="3342" w:hanging="360"/>
      </w:pPr>
      <w:rPr>
        <w:rFonts w:ascii="Symbol" w:hAnsi="Symbol" w:hint="default"/>
      </w:rPr>
    </w:lvl>
    <w:lvl w:ilvl="4" w:tplc="041B0003" w:tentative="1">
      <w:start w:val="1"/>
      <w:numFmt w:val="bullet"/>
      <w:lvlText w:val="o"/>
      <w:lvlJc w:val="left"/>
      <w:pPr>
        <w:ind w:left="4062" w:hanging="360"/>
      </w:pPr>
      <w:rPr>
        <w:rFonts w:ascii="Courier New" w:hAnsi="Courier New" w:cs="Courier New" w:hint="default"/>
      </w:rPr>
    </w:lvl>
    <w:lvl w:ilvl="5" w:tplc="041B0005" w:tentative="1">
      <w:start w:val="1"/>
      <w:numFmt w:val="bullet"/>
      <w:lvlText w:val=""/>
      <w:lvlJc w:val="left"/>
      <w:pPr>
        <w:ind w:left="4782" w:hanging="360"/>
      </w:pPr>
      <w:rPr>
        <w:rFonts w:ascii="Wingdings" w:hAnsi="Wingdings" w:hint="default"/>
      </w:rPr>
    </w:lvl>
    <w:lvl w:ilvl="6" w:tplc="041B0001" w:tentative="1">
      <w:start w:val="1"/>
      <w:numFmt w:val="bullet"/>
      <w:lvlText w:val=""/>
      <w:lvlJc w:val="left"/>
      <w:pPr>
        <w:ind w:left="5502" w:hanging="360"/>
      </w:pPr>
      <w:rPr>
        <w:rFonts w:ascii="Symbol" w:hAnsi="Symbol" w:hint="default"/>
      </w:rPr>
    </w:lvl>
    <w:lvl w:ilvl="7" w:tplc="041B0003" w:tentative="1">
      <w:start w:val="1"/>
      <w:numFmt w:val="bullet"/>
      <w:lvlText w:val="o"/>
      <w:lvlJc w:val="left"/>
      <w:pPr>
        <w:ind w:left="6222" w:hanging="360"/>
      </w:pPr>
      <w:rPr>
        <w:rFonts w:ascii="Courier New" w:hAnsi="Courier New" w:cs="Courier New" w:hint="default"/>
      </w:rPr>
    </w:lvl>
    <w:lvl w:ilvl="8" w:tplc="041B0005" w:tentative="1">
      <w:start w:val="1"/>
      <w:numFmt w:val="bullet"/>
      <w:lvlText w:val=""/>
      <w:lvlJc w:val="left"/>
      <w:pPr>
        <w:ind w:left="6942" w:hanging="360"/>
      </w:pPr>
      <w:rPr>
        <w:rFonts w:ascii="Wingdings" w:hAnsi="Wingdings" w:hint="default"/>
      </w:rPr>
    </w:lvl>
  </w:abstractNum>
  <w:abstractNum w:abstractNumId="52" w15:restartNumberingAfterBreak="0">
    <w:nsid w:val="6D5D652C"/>
    <w:multiLevelType w:val="hybridMultilevel"/>
    <w:tmpl w:val="2146C27C"/>
    <w:lvl w:ilvl="0" w:tplc="36CC83B2">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D867FA7"/>
    <w:multiLevelType w:val="hybridMultilevel"/>
    <w:tmpl w:val="FFBA155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F9B5C26"/>
    <w:multiLevelType w:val="hybridMultilevel"/>
    <w:tmpl w:val="E3DAE258"/>
    <w:lvl w:ilvl="0" w:tplc="041B0001">
      <w:start w:val="1"/>
      <w:numFmt w:val="bullet"/>
      <w:lvlText w:val=""/>
      <w:lvlJc w:val="left"/>
      <w:pPr>
        <w:ind w:left="402" w:hanging="360"/>
      </w:pPr>
      <w:rPr>
        <w:rFonts w:ascii="Symbol" w:hAnsi="Symbol" w:hint="default"/>
      </w:rPr>
    </w:lvl>
    <w:lvl w:ilvl="1" w:tplc="041B0003" w:tentative="1">
      <w:start w:val="1"/>
      <w:numFmt w:val="bullet"/>
      <w:lvlText w:val="o"/>
      <w:lvlJc w:val="left"/>
      <w:pPr>
        <w:ind w:left="1122" w:hanging="360"/>
      </w:pPr>
      <w:rPr>
        <w:rFonts w:ascii="Courier New" w:hAnsi="Courier New" w:cs="Courier New" w:hint="default"/>
      </w:rPr>
    </w:lvl>
    <w:lvl w:ilvl="2" w:tplc="041B0005" w:tentative="1">
      <w:start w:val="1"/>
      <w:numFmt w:val="bullet"/>
      <w:lvlText w:val=""/>
      <w:lvlJc w:val="left"/>
      <w:pPr>
        <w:ind w:left="1842" w:hanging="360"/>
      </w:pPr>
      <w:rPr>
        <w:rFonts w:ascii="Wingdings" w:hAnsi="Wingdings" w:hint="default"/>
      </w:rPr>
    </w:lvl>
    <w:lvl w:ilvl="3" w:tplc="041B0001" w:tentative="1">
      <w:start w:val="1"/>
      <w:numFmt w:val="bullet"/>
      <w:lvlText w:val=""/>
      <w:lvlJc w:val="left"/>
      <w:pPr>
        <w:ind w:left="2562" w:hanging="360"/>
      </w:pPr>
      <w:rPr>
        <w:rFonts w:ascii="Symbol" w:hAnsi="Symbol" w:hint="default"/>
      </w:rPr>
    </w:lvl>
    <w:lvl w:ilvl="4" w:tplc="041B0003" w:tentative="1">
      <w:start w:val="1"/>
      <w:numFmt w:val="bullet"/>
      <w:lvlText w:val="o"/>
      <w:lvlJc w:val="left"/>
      <w:pPr>
        <w:ind w:left="3282" w:hanging="360"/>
      </w:pPr>
      <w:rPr>
        <w:rFonts w:ascii="Courier New" w:hAnsi="Courier New" w:cs="Courier New" w:hint="default"/>
      </w:rPr>
    </w:lvl>
    <w:lvl w:ilvl="5" w:tplc="041B0005" w:tentative="1">
      <w:start w:val="1"/>
      <w:numFmt w:val="bullet"/>
      <w:lvlText w:val=""/>
      <w:lvlJc w:val="left"/>
      <w:pPr>
        <w:ind w:left="4002" w:hanging="360"/>
      </w:pPr>
      <w:rPr>
        <w:rFonts w:ascii="Wingdings" w:hAnsi="Wingdings" w:hint="default"/>
      </w:rPr>
    </w:lvl>
    <w:lvl w:ilvl="6" w:tplc="041B0001" w:tentative="1">
      <w:start w:val="1"/>
      <w:numFmt w:val="bullet"/>
      <w:lvlText w:val=""/>
      <w:lvlJc w:val="left"/>
      <w:pPr>
        <w:ind w:left="4722" w:hanging="360"/>
      </w:pPr>
      <w:rPr>
        <w:rFonts w:ascii="Symbol" w:hAnsi="Symbol" w:hint="default"/>
      </w:rPr>
    </w:lvl>
    <w:lvl w:ilvl="7" w:tplc="041B0003" w:tentative="1">
      <w:start w:val="1"/>
      <w:numFmt w:val="bullet"/>
      <w:lvlText w:val="o"/>
      <w:lvlJc w:val="left"/>
      <w:pPr>
        <w:ind w:left="5442" w:hanging="360"/>
      </w:pPr>
      <w:rPr>
        <w:rFonts w:ascii="Courier New" w:hAnsi="Courier New" w:cs="Courier New" w:hint="default"/>
      </w:rPr>
    </w:lvl>
    <w:lvl w:ilvl="8" w:tplc="041B0005" w:tentative="1">
      <w:start w:val="1"/>
      <w:numFmt w:val="bullet"/>
      <w:lvlText w:val=""/>
      <w:lvlJc w:val="left"/>
      <w:pPr>
        <w:ind w:left="6162" w:hanging="360"/>
      </w:pPr>
      <w:rPr>
        <w:rFonts w:ascii="Wingdings" w:hAnsi="Wingdings" w:hint="default"/>
      </w:rPr>
    </w:lvl>
  </w:abstractNum>
  <w:abstractNum w:abstractNumId="55" w15:restartNumberingAfterBreak="0">
    <w:nsid w:val="729467B5"/>
    <w:multiLevelType w:val="hybridMultilevel"/>
    <w:tmpl w:val="967C8B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B67E3D"/>
    <w:multiLevelType w:val="hybridMultilevel"/>
    <w:tmpl w:val="C4D46AF6"/>
    <w:lvl w:ilvl="0" w:tplc="FABCCACE">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39854C7"/>
    <w:multiLevelType w:val="hybridMultilevel"/>
    <w:tmpl w:val="5D5C2F8E"/>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74970320"/>
    <w:multiLevelType w:val="hybridMultilevel"/>
    <w:tmpl w:val="DD28D77E"/>
    <w:lvl w:ilvl="0" w:tplc="8E90A3F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15">
      <w:start w:val="1"/>
      <w:numFmt w:val="upperLetter"/>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53E0C92"/>
    <w:multiLevelType w:val="hybridMultilevel"/>
    <w:tmpl w:val="78E6B51E"/>
    <w:lvl w:ilvl="0" w:tplc="041B000F">
      <w:start w:val="1"/>
      <w:numFmt w:val="decimal"/>
      <w:lvlText w:val="%1."/>
      <w:lvlJc w:val="left"/>
      <w:pPr>
        <w:ind w:left="3600" w:hanging="360"/>
      </w:pPr>
      <w:rPr>
        <w:rFonts w:hint="default"/>
      </w:rPr>
    </w:lvl>
    <w:lvl w:ilvl="1" w:tplc="046E3382">
      <w:start w:val="1"/>
      <w:numFmt w:val="lowerLetter"/>
      <w:lvlText w:val="%2."/>
      <w:lvlJc w:val="left"/>
      <w:pPr>
        <w:ind w:left="4320" w:hanging="360"/>
      </w:pPr>
      <w:rPr>
        <w:b/>
      </w:rPr>
    </w:lvl>
    <w:lvl w:ilvl="2" w:tplc="041B001B">
      <w:start w:val="1"/>
      <w:numFmt w:val="lowerRoman"/>
      <w:lvlText w:val="%3."/>
      <w:lvlJc w:val="right"/>
      <w:pPr>
        <w:ind w:left="5040" w:hanging="180"/>
      </w:pPr>
    </w:lvl>
    <w:lvl w:ilvl="3" w:tplc="7E84324E">
      <w:numFmt w:val="bullet"/>
      <w:lvlText w:val="-"/>
      <w:lvlJc w:val="left"/>
      <w:pPr>
        <w:ind w:left="5760" w:hanging="360"/>
      </w:pPr>
      <w:rPr>
        <w:rFonts w:ascii="Times New Roman" w:eastAsiaTheme="minorHAnsi" w:hAnsi="Times New Roman" w:cs="Times New Roman" w:hint="default"/>
      </w:rPr>
    </w:lvl>
    <w:lvl w:ilvl="4" w:tplc="BBF429E4">
      <w:numFmt w:val="decimal"/>
      <w:lvlText w:val="%5"/>
      <w:lvlJc w:val="left"/>
      <w:pPr>
        <w:ind w:left="6480" w:hanging="360"/>
      </w:pPr>
      <w:rPr>
        <w:rFonts w:hint="default"/>
      </w:r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60" w15:restartNumberingAfterBreak="0">
    <w:nsid w:val="7A9B6A6F"/>
    <w:multiLevelType w:val="hybridMultilevel"/>
    <w:tmpl w:val="C4D46AF6"/>
    <w:lvl w:ilvl="0" w:tplc="FABCCACE">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C1D3260"/>
    <w:multiLevelType w:val="hybridMultilevel"/>
    <w:tmpl w:val="318AFD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C2A3C51"/>
    <w:multiLevelType w:val="hybridMultilevel"/>
    <w:tmpl w:val="63F64D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CF77029"/>
    <w:multiLevelType w:val="multilevel"/>
    <w:tmpl w:val="4AB6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D0F003A"/>
    <w:multiLevelType w:val="hybridMultilevel"/>
    <w:tmpl w:val="A1E8C00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5" w15:restartNumberingAfterBreak="0">
    <w:nsid w:val="7F0B127C"/>
    <w:multiLevelType w:val="multilevel"/>
    <w:tmpl w:val="F7BA63D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5837589">
    <w:abstractNumId w:val="3"/>
  </w:num>
  <w:num w:numId="2" w16cid:durableId="1961300864">
    <w:abstractNumId w:val="3"/>
    <w:lvlOverride w:ilvl="0">
      <w:startOverride w:val="1"/>
    </w:lvlOverride>
  </w:num>
  <w:num w:numId="3" w16cid:durableId="828323900">
    <w:abstractNumId w:val="21"/>
  </w:num>
  <w:num w:numId="4" w16cid:durableId="1220366038">
    <w:abstractNumId w:val="9"/>
  </w:num>
  <w:num w:numId="5" w16cid:durableId="919867139">
    <w:abstractNumId w:val="26"/>
  </w:num>
  <w:num w:numId="6" w16cid:durableId="1227911891">
    <w:abstractNumId w:val="57"/>
  </w:num>
  <w:num w:numId="7" w16cid:durableId="1049914570">
    <w:abstractNumId w:val="40"/>
  </w:num>
  <w:num w:numId="8" w16cid:durableId="1020279068">
    <w:abstractNumId w:val="13"/>
  </w:num>
  <w:num w:numId="9" w16cid:durableId="280649923">
    <w:abstractNumId w:val="46"/>
  </w:num>
  <w:num w:numId="10" w16cid:durableId="684794961">
    <w:abstractNumId w:val="6"/>
  </w:num>
  <w:num w:numId="11" w16cid:durableId="255017247">
    <w:abstractNumId w:val="34"/>
  </w:num>
  <w:num w:numId="12" w16cid:durableId="1946578080">
    <w:abstractNumId w:val="54"/>
  </w:num>
  <w:num w:numId="13" w16cid:durableId="1195770796">
    <w:abstractNumId w:val="38"/>
  </w:num>
  <w:num w:numId="14" w16cid:durableId="1894805998">
    <w:abstractNumId w:val="32"/>
  </w:num>
  <w:num w:numId="15" w16cid:durableId="980617467">
    <w:abstractNumId w:val="30"/>
  </w:num>
  <w:num w:numId="16" w16cid:durableId="1676490862">
    <w:abstractNumId w:val="60"/>
  </w:num>
  <w:num w:numId="17" w16cid:durableId="209534322">
    <w:abstractNumId w:val="1"/>
  </w:num>
  <w:num w:numId="18" w16cid:durableId="66459227">
    <w:abstractNumId w:val="55"/>
  </w:num>
  <w:num w:numId="19" w16cid:durableId="1432120337">
    <w:abstractNumId w:val="19"/>
  </w:num>
  <w:num w:numId="20" w16cid:durableId="190728553">
    <w:abstractNumId w:val="15"/>
  </w:num>
  <w:num w:numId="21" w16cid:durableId="350106483">
    <w:abstractNumId w:val="28"/>
  </w:num>
  <w:num w:numId="22" w16cid:durableId="1327367219">
    <w:abstractNumId w:val="44"/>
  </w:num>
  <w:num w:numId="23" w16cid:durableId="719789252">
    <w:abstractNumId w:val="33"/>
  </w:num>
  <w:num w:numId="24" w16cid:durableId="1184591008">
    <w:abstractNumId w:val="64"/>
  </w:num>
  <w:num w:numId="25" w16cid:durableId="1946956906">
    <w:abstractNumId w:val="50"/>
  </w:num>
  <w:num w:numId="26" w16cid:durableId="1824001532">
    <w:abstractNumId w:val="5"/>
  </w:num>
  <w:num w:numId="27" w16cid:durableId="2001077475">
    <w:abstractNumId w:val="59"/>
  </w:num>
  <w:num w:numId="28" w16cid:durableId="1803110055">
    <w:abstractNumId w:val="14"/>
  </w:num>
  <w:num w:numId="29" w16cid:durableId="1976325589">
    <w:abstractNumId w:val="12"/>
  </w:num>
  <w:num w:numId="30" w16cid:durableId="242842691">
    <w:abstractNumId w:val="47"/>
  </w:num>
  <w:num w:numId="31" w16cid:durableId="959919129">
    <w:abstractNumId w:val="17"/>
  </w:num>
  <w:num w:numId="32" w16cid:durableId="80956750">
    <w:abstractNumId w:val="58"/>
  </w:num>
  <w:num w:numId="33" w16cid:durableId="1337806951">
    <w:abstractNumId w:val="10"/>
  </w:num>
  <w:num w:numId="34" w16cid:durableId="2146847715">
    <w:abstractNumId w:val="52"/>
  </w:num>
  <w:num w:numId="35" w16cid:durableId="217976634">
    <w:abstractNumId w:val="20"/>
  </w:num>
  <w:num w:numId="36" w16cid:durableId="1660691164">
    <w:abstractNumId w:val="43"/>
  </w:num>
  <w:num w:numId="37" w16cid:durableId="1795368362">
    <w:abstractNumId w:val="11"/>
  </w:num>
  <w:num w:numId="38" w16cid:durableId="617181533">
    <w:abstractNumId w:val="61"/>
  </w:num>
  <w:num w:numId="39" w16cid:durableId="263074221">
    <w:abstractNumId w:val="37"/>
  </w:num>
  <w:num w:numId="40" w16cid:durableId="141436230">
    <w:abstractNumId w:val="7"/>
  </w:num>
  <w:num w:numId="41" w16cid:durableId="822817952">
    <w:abstractNumId w:val="51"/>
  </w:num>
  <w:num w:numId="42" w16cid:durableId="213081659">
    <w:abstractNumId w:val="27"/>
  </w:num>
  <w:num w:numId="43" w16cid:durableId="314652042">
    <w:abstractNumId w:val="41"/>
  </w:num>
  <w:num w:numId="44" w16cid:durableId="993754000">
    <w:abstractNumId w:val="2"/>
  </w:num>
  <w:num w:numId="45" w16cid:durableId="1690568266">
    <w:abstractNumId w:val="39"/>
  </w:num>
  <w:num w:numId="46" w16cid:durableId="1029455811">
    <w:abstractNumId w:val="65"/>
  </w:num>
  <w:num w:numId="47" w16cid:durableId="1901473639">
    <w:abstractNumId w:val="45"/>
  </w:num>
  <w:num w:numId="48" w16cid:durableId="161550985">
    <w:abstractNumId w:val="0"/>
  </w:num>
  <w:num w:numId="49" w16cid:durableId="1652444032">
    <w:abstractNumId w:val="49"/>
  </w:num>
  <w:num w:numId="50" w16cid:durableId="1990591600">
    <w:abstractNumId w:val="18"/>
  </w:num>
  <w:num w:numId="51" w16cid:durableId="1396246462">
    <w:abstractNumId w:val="42"/>
  </w:num>
  <w:num w:numId="52" w16cid:durableId="1216040192">
    <w:abstractNumId w:val="25"/>
  </w:num>
  <w:num w:numId="53" w16cid:durableId="1819034869">
    <w:abstractNumId w:val="23"/>
  </w:num>
  <w:num w:numId="54" w16cid:durableId="1719813871">
    <w:abstractNumId w:val="63"/>
  </w:num>
  <w:num w:numId="55" w16cid:durableId="409815214">
    <w:abstractNumId w:val="56"/>
  </w:num>
  <w:num w:numId="56" w16cid:durableId="98067716">
    <w:abstractNumId w:val="29"/>
  </w:num>
  <w:num w:numId="57" w16cid:durableId="1465999263">
    <w:abstractNumId w:val="22"/>
  </w:num>
  <w:num w:numId="58" w16cid:durableId="411390972">
    <w:abstractNumId w:val="24"/>
  </w:num>
  <w:num w:numId="59" w16cid:durableId="1899976257">
    <w:abstractNumId w:val="8"/>
  </w:num>
  <w:num w:numId="60" w16cid:durableId="1859923851">
    <w:abstractNumId w:val="35"/>
  </w:num>
  <w:num w:numId="61" w16cid:durableId="486944575">
    <w:abstractNumId w:val="31"/>
  </w:num>
  <w:num w:numId="62" w16cid:durableId="2077580072">
    <w:abstractNumId w:val="4"/>
  </w:num>
  <w:num w:numId="63" w16cid:durableId="1099912946">
    <w:abstractNumId w:val="36"/>
  </w:num>
  <w:num w:numId="64" w16cid:durableId="1239828968">
    <w:abstractNumId w:val="62"/>
  </w:num>
  <w:num w:numId="65" w16cid:durableId="1481582391">
    <w:abstractNumId w:val="53"/>
  </w:num>
  <w:num w:numId="66" w16cid:durableId="1058283795">
    <w:abstractNumId w:val="16"/>
  </w:num>
  <w:num w:numId="67" w16cid:durableId="2015914817">
    <w:abstractNumId w:val="3"/>
  </w:num>
  <w:num w:numId="68" w16cid:durableId="2086563259">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0BBJGxiamZpYWFko6SsGpxcWZ+XkgBYaWtQBcI5N4LQAAAA=="/>
  </w:docVars>
  <w:rsids>
    <w:rsidRoot w:val="00A95F3B"/>
    <w:rsid w:val="000007A5"/>
    <w:rsid w:val="00001DC1"/>
    <w:rsid w:val="00002828"/>
    <w:rsid w:val="00003527"/>
    <w:rsid w:val="00005401"/>
    <w:rsid w:val="000101F5"/>
    <w:rsid w:val="00011A2E"/>
    <w:rsid w:val="000143EE"/>
    <w:rsid w:val="00014B66"/>
    <w:rsid w:val="00015596"/>
    <w:rsid w:val="00017764"/>
    <w:rsid w:val="00017FC8"/>
    <w:rsid w:val="000201D6"/>
    <w:rsid w:val="000218F1"/>
    <w:rsid w:val="0002191F"/>
    <w:rsid w:val="00022782"/>
    <w:rsid w:val="00023C53"/>
    <w:rsid w:val="0003059A"/>
    <w:rsid w:val="00030C1A"/>
    <w:rsid w:val="00031B61"/>
    <w:rsid w:val="00031C35"/>
    <w:rsid w:val="00032F75"/>
    <w:rsid w:val="00033005"/>
    <w:rsid w:val="00033B1F"/>
    <w:rsid w:val="00033E1C"/>
    <w:rsid w:val="00034E51"/>
    <w:rsid w:val="000350D7"/>
    <w:rsid w:val="00035701"/>
    <w:rsid w:val="000373A0"/>
    <w:rsid w:val="00040E9E"/>
    <w:rsid w:val="00041775"/>
    <w:rsid w:val="0004182A"/>
    <w:rsid w:val="00042BC3"/>
    <w:rsid w:val="000432D3"/>
    <w:rsid w:val="00046B43"/>
    <w:rsid w:val="000473AC"/>
    <w:rsid w:val="0005150F"/>
    <w:rsid w:val="000515A6"/>
    <w:rsid w:val="000521ED"/>
    <w:rsid w:val="00052482"/>
    <w:rsid w:val="00053747"/>
    <w:rsid w:val="00053A60"/>
    <w:rsid w:val="00055FE8"/>
    <w:rsid w:val="00056DF6"/>
    <w:rsid w:val="000574AF"/>
    <w:rsid w:val="000614FC"/>
    <w:rsid w:val="00062F6C"/>
    <w:rsid w:val="00063DB7"/>
    <w:rsid w:val="000642F9"/>
    <w:rsid w:val="000673FA"/>
    <w:rsid w:val="0006790E"/>
    <w:rsid w:val="00070499"/>
    <w:rsid w:val="000721C9"/>
    <w:rsid w:val="00073204"/>
    <w:rsid w:val="00073708"/>
    <w:rsid w:val="00073E01"/>
    <w:rsid w:val="00074051"/>
    <w:rsid w:val="000740B1"/>
    <w:rsid w:val="00074AF5"/>
    <w:rsid w:val="000751EA"/>
    <w:rsid w:val="0007578B"/>
    <w:rsid w:val="00075C77"/>
    <w:rsid w:val="000761A3"/>
    <w:rsid w:val="0007643F"/>
    <w:rsid w:val="000769BB"/>
    <w:rsid w:val="00077283"/>
    <w:rsid w:val="000808AD"/>
    <w:rsid w:val="00081D86"/>
    <w:rsid w:val="0008247D"/>
    <w:rsid w:val="00083422"/>
    <w:rsid w:val="00083584"/>
    <w:rsid w:val="000843B8"/>
    <w:rsid w:val="000859E6"/>
    <w:rsid w:val="00085AEB"/>
    <w:rsid w:val="0008700D"/>
    <w:rsid w:val="00087BE6"/>
    <w:rsid w:val="00087FE5"/>
    <w:rsid w:val="00091655"/>
    <w:rsid w:val="00092A91"/>
    <w:rsid w:val="000933CB"/>
    <w:rsid w:val="000945F8"/>
    <w:rsid w:val="00094652"/>
    <w:rsid w:val="0009475E"/>
    <w:rsid w:val="00097229"/>
    <w:rsid w:val="0009766D"/>
    <w:rsid w:val="000977AF"/>
    <w:rsid w:val="000A0CE3"/>
    <w:rsid w:val="000A0FBB"/>
    <w:rsid w:val="000A1B57"/>
    <w:rsid w:val="000A2466"/>
    <w:rsid w:val="000A3294"/>
    <w:rsid w:val="000A6EB2"/>
    <w:rsid w:val="000B0046"/>
    <w:rsid w:val="000B1F51"/>
    <w:rsid w:val="000B325C"/>
    <w:rsid w:val="000B32D6"/>
    <w:rsid w:val="000B35C9"/>
    <w:rsid w:val="000B4783"/>
    <w:rsid w:val="000B5D71"/>
    <w:rsid w:val="000B5FCF"/>
    <w:rsid w:val="000B71DE"/>
    <w:rsid w:val="000B7611"/>
    <w:rsid w:val="000B77C7"/>
    <w:rsid w:val="000C00A4"/>
    <w:rsid w:val="000C19B8"/>
    <w:rsid w:val="000C2174"/>
    <w:rsid w:val="000C2A41"/>
    <w:rsid w:val="000C4082"/>
    <w:rsid w:val="000C4674"/>
    <w:rsid w:val="000C5312"/>
    <w:rsid w:val="000C538A"/>
    <w:rsid w:val="000E0C15"/>
    <w:rsid w:val="000E0F0A"/>
    <w:rsid w:val="000E11D3"/>
    <w:rsid w:val="000E152B"/>
    <w:rsid w:val="000E2E34"/>
    <w:rsid w:val="000E42AC"/>
    <w:rsid w:val="000E4618"/>
    <w:rsid w:val="000E63E9"/>
    <w:rsid w:val="000E7013"/>
    <w:rsid w:val="000F0A28"/>
    <w:rsid w:val="000F2A4C"/>
    <w:rsid w:val="000F2B68"/>
    <w:rsid w:val="000F3233"/>
    <w:rsid w:val="000F48CF"/>
    <w:rsid w:val="000F4C3C"/>
    <w:rsid w:val="000F5929"/>
    <w:rsid w:val="000F6AF4"/>
    <w:rsid w:val="000F7C9D"/>
    <w:rsid w:val="0010308D"/>
    <w:rsid w:val="0010514F"/>
    <w:rsid w:val="00105737"/>
    <w:rsid w:val="0010635C"/>
    <w:rsid w:val="00110CB1"/>
    <w:rsid w:val="001117DF"/>
    <w:rsid w:val="00111892"/>
    <w:rsid w:val="00111AFD"/>
    <w:rsid w:val="00111B1F"/>
    <w:rsid w:val="00112556"/>
    <w:rsid w:val="00114587"/>
    <w:rsid w:val="001157E3"/>
    <w:rsid w:val="001258DA"/>
    <w:rsid w:val="00127538"/>
    <w:rsid w:val="00127EFC"/>
    <w:rsid w:val="00130AC8"/>
    <w:rsid w:val="0013178D"/>
    <w:rsid w:val="00131A76"/>
    <w:rsid w:val="00132A64"/>
    <w:rsid w:val="0013354C"/>
    <w:rsid w:val="00135F77"/>
    <w:rsid w:val="0013732A"/>
    <w:rsid w:val="00137BC2"/>
    <w:rsid w:val="001409BC"/>
    <w:rsid w:val="00140E50"/>
    <w:rsid w:val="00141D7D"/>
    <w:rsid w:val="00141F73"/>
    <w:rsid w:val="001433F2"/>
    <w:rsid w:val="00143C85"/>
    <w:rsid w:val="0014709D"/>
    <w:rsid w:val="0014753B"/>
    <w:rsid w:val="00147734"/>
    <w:rsid w:val="00147826"/>
    <w:rsid w:val="00147AFC"/>
    <w:rsid w:val="00151F56"/>
    <w:rsid w:val="00154E3A"/>
    <w:rsid w:val="00155487"/>
    <w:rsid w:val="00156C47"/>
    <w:rsid w:val="00156F83"/>
    <w:rsid w:val="00157CB2"/>
    <w:rsid w:val="00162266"/>
    <w:rsid w:val="00162787"/>
    <w:rsid w:val="0016298E"/>
    <w:rsid w:val="00165753"/>
    <w:rsid w:val="00167F10"/>
    <w:rsid w:val="00167F54"/>
    <w:rsid w:val="001702D3"/>
    <w:rsid w:val="001708F2"/>
    <w:rsid w:val="00171130"/>
    <w:rsid w:val="00172A20"/>
    <w:rsid w:val="00172E15"/>
    <w:rsid w:val="001741D9"/>
    <w:rsid w:val="00174892"/>
    <w:rsid w:val="001757A1"/>
    <w:rsid w:val="001759AB"/>
    <w:rsid w:val="00177161"/>
    <w:rsid w:val="00177405"/>
    <w:rsid w:val="001809AD"/>
    <w:rsid w:val="00180E3A"/>
    <w:rsid w:val="00182303"/>
    <w:rsid w:val="00183716"/>
    <w:rsid w:val="0018454E"/>
    <w:rsid w:val="00184D29"/>
    <w:rsid w:val="00187B0A"/>
    <w:rsid w:val="001902DF"/>
    <w:rsid w:val="00190A8A"/>
    <w:rsid w:val="001910BE"/>
    <w:rsid w:val="0019184E"/>
    <w:rsid w:val="001929B6"/>
    <w:rsid w:val="0019427A"/>
    <w:rsid w:val="001949A1"/>
    <w:rsid w:val="001962E1"/>
    <w:rsid w:val="00197002"/>
    <w:rsid w:val="001A0279"/>
    <w:rsid w:val="001A065E"/>
    <w:rsid w:val="001A0C99"/>
    <w:rsid w:val="001A15D6"/>
    <w:rsid w:val="001A4206"/>
    <w:rsid w:val="001A48A0"/>
    <w:rsid w:val="001B1A8C"/>
    <w:rsid w:val="001B1B7F"/>
    <w:rsid w:val="001B256F"/>
    <w:rsid w:val="001B3011"/>
    <w:rsid w:val="001B348C"/>
    <w:rsid w:val="001B437C"/>
    <w:rsid w:val="001B5042"/>
    <w:rsid w:val="001B52F7"/>
    <w:rsid w:val="001B62EA"/>
    <w:rsid w:val="001C07B4"/>
    <w:rsid w:val="001C2DA6"/>
    <w:rsid w:val="001C3C93"/>
    <w:rsid w:val="001C4370"/>
    <w:rsid w:val="001C438E"/>
    <w:rsid w:val="001C4A51"/>
    <w:rsid w:val="001C721F"/>
    <w:rsid w:val="001C79D1"/>
    <w:rsid w:val="001D27D7"/>
    <w:rsid w:val="001D3212"/>
    <w:rsid w:val="001D7422"/>
    <w:rsid w:val="001E050E"/>
    <w:rsid w:val="001E0BC4"/>
    <w:rsid w:val="001E180E"/>
    <w:rsid w:val="001E228A"/>
    <w:rsid w:val="001E2DA9"/>
    <w:rsid w:val="001E3152"/>
    <w:rsid w:val="001E33FF"/>
    <w:rsid w:val="001E5636"/>
    <w:rsid w:val="001E642F"/>
    <w:rsid w:val="001F0736"/>
    <w:rsid w:val="001F08B4"/>
    <w:rsid w:val="001F384A"/>
    <w:rsid w:val="001F3AD4"/>
    <w:rsid w:val="001F3B9A"/>
    <w:rsid w:val="001F5E72"/>
    <w:rsid w:val="001F792F"/>
    <w:rsid w:val="001F7CD4"/>
    <w:rsid w:val="00200684"/>
    <w:rsid w:val="00201C47"/>
    <w:rsid w:val="00201DFA"/>
    <w:rsid w:val="00202055"/>
    <w:rsid w:val="0020354C"/>
    <w:rsid w:val="002040BE"/>
    <w:rsid w:val="00206560"/>
    <w:rsid w:val="0021170A"/>
    <w:rsid w:val="002117EA"/>
    <w:rsid w:val="00212F1E"/>
    <w:rsid w:val="00212F25"/>
    <w:rsid w:val="0021302E"/>
    <w:rsid w:val="0021426B"/>
    <w:rsid w:val="00214BDC"/>
    <w:rsid w:val="00216CBC"/>
    <w:rsid w:val="00217138"/>
    <w:rsid w:val="00217B9C"/>
    <w:rsid w:val="00220795"/>
    <w:rsid w:val="00220B50"/>
    <w:rsid w:val="00221901"/>
    <w:rsid w:val="002224ED"/>
    <w:rsid w:val="002228A4"/>
    <w:rsid w:val="00223921"/>
    <w:rsid w:val="00224AE0"/>
    <w:rsid w:val="00224D91"/>
    <w:rsid w:val="002271C7"/>
    <w:rsid w:val="0023016B"/>
    <w:rsid w:val="002304FC"/>
    <w:rsid w:val="00230C6D"/>
    <w:rsid w:val="00233863"/>
    <w:rsid w:val="00233B23"/>
    <w:rsid w:val="002360B5"/>
    <w:rsid w:val="00237A94"/>
    <w:rsid w:val="0024047A"/>
    <w:rsid w:val="00240EF5"/>
    <w:rsid w:val="00243FF1"/>
    <w:rsid w:val="002446DD"/>
    <w:rsid w:val="00244A57"/>
    <w:rsid w:val="00244A67"/>
    <w:rsid w:val="00244F29"/>
    <w:rsid w:val="00245672"/>
    <w:rsid w:val="0024571F"/>
    <w:rsid w:val="00245E1C"/>
    <w:rsid w:val="002460D0"/>
    <w:rsid w:val="00246F5B"/>
    <w:rsid w:val="0024777A"/>
    <w:rsid w:val="00247C03"/>
    <w:rsid w:val="00251697"/>
    <w:rsid w:val="0025231C"/>
    <w:rsid w:val="0025278C"/>
    <w:rsid w:val="00253A52"/>
    <w:rsid w:val="00253B0D"/>
    <w:rsid w:val="002545DF"/>
    <w:rsid w:val="002545F6"/>
    <w:rsid w:val="00256096"/>
    <w:rsid w:val="00256671"/>
    <w:rsid w:val="00256ACF"/>
    <w:rsid w:val="00256D20"/>
    <w:rsid w:val="0026028B"/>
    <w:rsid w:val="002663E5"/>
    <w:rsid w:val="0026696A"/>
    <w:rsid w:val="00267C95"/>
    <w:rsid w:val="00270608"/>
    <w:rsid w:val="0027351E"/>
    <w:rsid w:val="002750E2"/>
    <w:rsid w:val="002756FE"/>
    <w:rsid w:val="00275855"/>
    <w:rsid w:val="002766C1"/>
    <w:rsid w:val="00281140"/>
    <w:rsid w:val="00282027"/>
    <w:rsid w:val="00282500"/>
    <w:rsid w:val="0028346E"/>
    <w:rsid w:val="002836AC"/>
    <w:rsid w:val="00283AE6"/>
    <w:rsid w:val="00284A61"/>
    <w:rsid w:val="00285B3E"/>
    <w:rsid w:val="00285FBD"/>
    <w:rsid w:val="0028610B"/>
    <w:rsid w:val="00287398"/>
    <w:rsid w:val="0029049A"/>
    <w:rsid w:val="00290790"/>
    <w:rsid w:val="00290B6D"/>
    <w:rsid w:val="00292238"/>
    <w:rsid w:val="00292322"/>
    <w:rsid w:val="0029295A"/>
    <w:rsid w:val="0029450B"/>
    <w:rsid w:val="00297507"/>
    <w:rsid w:val="00297AE8"/>
    <w:rsid w:val="002A1B46"/>
    <w:rsid w:val="002A3319"/>
    <w:rsid w:val="002A4108"/>
    <w:rsid w:val="002A4AC7"/>
    <w:rsid w:val="002A4E94"/>
    <w:rsid w:val="002A6CFC"/>
    <w:rsid w:val="002A73B5"/>
    <w:rsid w:val="002A7ACD"/>
    <w:rsid w:val="002A7CBF"/>
    <w:rsid w:val="002B00F6"/>
    <w:rsid w:val="002B0EE4"/>
    <w:rsid w:val="002B2E14"/>
    <w:rsid w:val="002B3157"/>
    <w:rsid w:val="002B3CBC"/>
    <w:rsid w:val="002B3EF2"/>
    <w:rsid w:val="002B553A"/>
    <w:rsid w:val="002B6284"/>
    <w:rsid w:val="002C0256"/>
    <w:rsid w:val="002C0383"/>
    <w:rsid w:val="002C10F3"/>
    <w:rsid w:val="002C2B7E"/>
    <w:rsid w:val="002C3A64"/>
    <w:rsid w:val="002C3FAC"/>
    <w:rsid w:val="002C5E62"/>
    <w:rsid w:val="002C640F"/>
    <w:rsid w:val="002C6FFE"/>
    <w:rsid w:val="002C79D5"/>
    <w:rsid w:val="002D2D51"/>
    <w:rsid w:val="002D2FF2"/>
    <w:rsid w:val="002D4D04"/>
    <w:rsid w:val="002D52DA"/>
    <w:rsid w:val="002D5E00"/>
    <w:rsid w:val="002D7034"/>
    <w:rsid w:val="002D7944"/>
    <w:rsid w:val="002E2DE2"/>
    <w:rsid w:val="002E3C52"/>
    <w:rsid w:val="002E47A3"/>
    <w:rsid w:val="002F1691"/>
    <w:rsid w:val="002F33D7"/>
    <w:rsid w:val="002F47B5"/>
    <w:rsid w:val="002F4CEB"/>
    <w:rsid w:val="002F59EB"/>
    <w:rsid w:val="002F6B1C"/>
    <w:rsid w:val="002F7579"/>
    <w:rsid w:val="0030059C"/>
    <w:rsid w:val="00301F8A"/>
    <w:rsid w:val="0030222E"/>
    <w:rsid w:val="00304CAF"/>
    <w:rsid w:val="00305E01"/>
    <w:rsid w:val="003061A0"/>
    <w:rsid w:val="00310E05"/>
    <w:rsid w:val="003114F6"/>
    <w:rsid w:val="0031222D"/>
    <w:rsid w:val="00312E6B"/>
    <w:rsid w:val="00313A8E"/>
    <w:rsid w:val="00321648"/>
    <w:rsid w:val="00321FE3"/>
    <w:rsid w:val="003230FB"/>
    <w:rsid w:val="00326674"/>
    <w:rsid w:val="00326881"/>
    <w:rsid w:val="00331D02"/>
    <w:rsid w:val="003332DB"/>
    <w:rsid w:val="00335D0C"/>
    <w:rsid w:val="00337FD5"/>
    <w:rsid w:val="00341770"/>
    <w:rsid w:val="00341E4A"/>
    <w:rsid w:val="00344C57"/>
    <w:rsid w:val="00345858"/>
    <w:rsid w:val="00347C92"/>
    <w:rsid w:val="003502D5"/>
    <w:rsid w:val="00350FD8"/>
    <w:rsid w:val="00352CE3"/>
    <w:rsid w:val="00353631"/>
    <w:rsid w:val="00357360"/>
    <w:rsid w:val="00357432"/>
    <w:rsid w:val="00360E55"/>
    <w:rsid w:val="003617CB"/>
    <w:rsid w:val="00362226"/>
    <w:rsid w:val="003633D7"/>
    <w:rsid w:val="00364FCF"/>
    <w:rsid w:val="00365426"/>
    <w:rsid w:val="0036685C"/>
    <w:rsid w:val="0036708D"/>
    <w:rsid w:val="00367561"/>
    <w:rsid w:val="00367700"/>
    <w:rsid w:val="00370015"/>
    <w:rsid w:val="00373FD0"/>
    <w:rsid w:val="003754A9"/>
    <w:rsid w:val="00376D08"/>
    <w:rsid w:val="00376EBA"/>
    <w:rsid w:val="00377A43"/>
    <w:rsid w:val="00380557"/>
    <w:rsid w:val="0038059B"/>
    <w:rsid w:val="00380F5C"/>
    <w:rsid w:val="003820D8"/>
    <w:rsid w:val="00382A9E"/>
    <w:rsid w:val="003831A2"/>
    <w:rsid w:val="00383A1D"/>
    <w:rsid w:val="00385199"/>
    <w:rsid w:val="0038582D"/>
    <w:rsid w:val="00385DE2"/>
    <w:rsid w:val="00385FD6"/>
    <w:rsid w:val="00387A3E"/>
    <w:rsid w:val="00387A69"/>
    <w:rsid w:val="003920B6"/>
    <w:rsid w:val="003935C2"/>
    <w:rsid w:val="0039588B"/>
    <w:rsid w:val="00396F55"/>
    <w:rsid w:val="003974AE"/>
    <w:rsid w:val="00397990"/>
    <w:rsid w:val="003A0A41"/>
    <w:rsid w:val="003A0CD3"/>
    <w:rsid w:val="003A0D22"/>
    <w:rsid w:val="003A2BE1"/>
    <w:rsid w:val="003A30DB"/>
    <w:rsid w:val="003A3D6C"/>
    <w:rsid w:val="003A5CF7"/>
    <w:rsid w:val="003A6F49"/>
    <w:rsid w:val="003A7BB5"/>
    <w:rsid w:val="003B0142"/>
    <w:rsid w:val="003B0D31"/>
    <w:rsid w:val="003B1E24"/>
    <w:rsid w:val="003B4247"/>
    <w:rsid w:val="003B424A"/>
    <w:rsid w:val="003B4762"/>
    <w:rsid w:val="003B4DF0"/>
    <w:rsid w:val="003B6BCD"/>
    <w:rsid w:val="003C03B7"/>
    <w:rsid w:val="003C0A2F"/>
    <w:rsid w:val="003C37C2"/>
    <w:rsid w:val="003C618D"/>
    <w:rsid w:val="003C7FC7"/>
    <w:rsid w:val="003D0609"/>
    <w:rsid w:val="003D1712"/>
    <w:rsid w:val="003D270B"/>
    <w:rsid w:val="003D42A0"/>
    <w:rsid w:val="003D5B34"/>
    <w:rsid w:val="003E02E0"/>
    <w:rsid w:val="003E1599"/>
    <w:rsid w:val="003E1C3C"/>
    <w:rsid w:val="003E26E0"/>
    <w:rsid w:val="003E344B"/>
    <w:rsid w:val="003E38A2"/>
    <w:rsid w:val="003E44A5"/>
    <w:rsid w:val="003E6CCD"/>
    <w:rsid w:val="003F1AE0"/>
    <w:rsid w:val="003F1EE8"/>
    <w:rsid w:val="003F4279"/>
    <w:rsid w:val="003F4E48"/>
    <w:rsid w:val="003F575D"/>
    <w:rsid w:val="003F754C"/>
    <w:rsid w:val="003F7AD6"/>
    <w:rsid w:val="00400391"/>
    <w:rsid w:val="004009BF"/>
    <w:rsid w:val="0040134C"/>
    <w:rsid w:val="004017E2"/>
    <w:rsid w:val="00401F8D"/>
    <w:rsid w:val="00404120"/>
    <w:rsid w:val="0040426E"/>
    <w:rsid w:val="00405EBB"/>
    <w:rsid w:val="00407111"/>
    <w:rsid w:val="00407825"/>
    <w:rsid w:val="00410C71"/>
    <w:rsid w:val="004118B0"/>
    <w:rsid w:val="00411E93"/>
    <w:rsid w:val="00415E3B"/>
    <w:rsid w:val="00415F52"/>
    <w:rsid w:val="0041645A"/>
    <w:rsid w:val="00417D01"/>
    <w:rsid w:val="00421194"/>
    <w:rsid w:val="0042189F"/>
    <w:rsid w:val="0042199A"/>
    <w:rsid w:val="00422D34"/>
    <w:rsid w:val="00422E8C"/>
    <w:rsid w:val="00423AB7"/>
    <w:rsid w:val="00425A6F"/>
    <w:rsid w:val="00427DD6"/>
    <w:rsid w:val="00433050"/>
    <w:rsid w:val="00433DD2"/>
    <w:rsid w:val="00434FC3"/>
    <w:rsid w:val="00440352"/>
    <w:rsid w:val="00440627"/>
    <w:rsid w:val="00441319"/>
    <w:rsid w:val="00441472"/>
    <w:rsid w:val="0044509F"/>
    <w:rsid w:val="00446CCA"/>
    <w:rsid w:val="004471E3"/>
    <w:rsid w:val="004503B2"/>
    <w:rsid w:val="00451949"/>
    <w:rsid w:val="004520AF"/>
    <w:rsid w:val="004526A1"/>
    <w:rsid w:val="00453067"/>
    <w:rsid w:val="00454538"/>
    <w:rsid w:val="0045564E"/>
    <w:rsid w:val="00457A89"/>
    <w:rsid w:val="00457C5C"/>
    <w:rsid w:val="00460A7F"/>
    <w:rsid w:val="00460BDA"/>
    <w:rsid w:val="00460C88"/>
    <w:rsid w:val="00461ACE"/>
    <w:rsid w:val="00461D1D"/>
    <w:rsid w:val="00463108"/>
    <w:rsid w:val="004649FC"/>
    <w:rsid w:val="00465F75"/>
    <w:rsid w:val="00466A5A"/>
    <w:rsid w:val="0047176F"/>
    <w:rsid w:val="0047268B"/>
    <w:rsid w:val="00473415"/>
    <w:rsid w:val="0047441B"/>
    <w:rsid w:val="00474BD5"/>
    <w:rsid w:val="004765C8"/>
    <w:rsid w:val="00476D79"/>
    <w:rsid w:val="004775DB"/>
    <w:rsid w:val="00477CFA"/>
    <w:rsid w:val="00480386"/>
    <w:rsid w:val="00481C19"/>
    <w:rsid w:val="004826D0"/>
    <w:rsid w:val="00482E86"/>
    <w:rsid w:val="004832C3"/>
    <w:rsid w:val="00483A76"/>
    <w:rsid w:val="0048421F"/>
    <w:rsid w:val="00485DDD"/>
    <w:rsid w:val="00485EF1"/>
    <w:rsid w:val="0048632F"/>
    <w:rsid w:val="00486C1E"/>
    <w:rsid w:val="0048761B"/>
    <w:rsid w:val="004920B8"/>
    <w:rsid w:val="004920DB"/>
    <w:rsid w:val="00492E1B"/>
    <w:rsid w:val="004934A6"/>
    <w:rsid w:val="00494FAF"/>
    <w:rsid w:val="004A040C"/>
    <w:rsid w:val="004A0685"/>
    <w:rsid w:val="004A294F"/>
    <w:rsid w:val="004A37D2"/>
    <w:rsid w:val="004A409A"/>
    <w:rsid w:val="004A4650"/>
    <w:rsid w:val="004A48DE"/>
    <w:rsid w:val="004B134E"/>
    <w:rsid w:val="004B2173"/>
    <w:rsid w:val="004B283B"/>
    <w:rsid w:val="004B37CC"/>
    <w:rsid w:val="004B50A5"/>
    <w:rsid w:val="004B57D3"/>
    <w:rsid w:val="004B6285"/>
    <w:rsid w:val="004C1922"/>
    <w:rsid w:val="004C3E70"/>
    <w:rsid w:val="004C49E2"/>
    <w:rsid w:val="004C4A35"/>
    <w:rsid w:val="004C62D7"/>
    <w:rsid w:val="004D01A6"/>
    <w:rsid w:val="004D3B9B"/>
    <w:rsid w:val="004D4285"/>
    <w:rsid w:val="004D4B91"/>
    <w:rsid w:val="004D5742"/>
    <w:rsid w:val="004E0B3A"/>
    <w:rsid w:val="004E0C94"/>
    <w:rsid w:val="004E21B1"/>
    <w:rsid w:val="004E7743"/>
    <w:rsid w:val="004F00D5"/>
    <w:rsid w:val="004F02D0"/>
    <w:rsid w:val="004F0BA6"/>
    <w:rsid w:val="004F12E6"/>
    <w:rsid w:val="004F3001"/>
    <w:rsid w:val="004F40C8"/>
    <w:rsid w:val="004F69C2"/>
    <w:rsid w:val="004F7187"/>
    <w:rsid w:val="005001BF"/>
    <w:rsid w:val="00501624"/>
    <w:rsid w:val="00503BAD"/>
    <w:rsid w:val="0050513A"/>
    <w:rsid w:val="005061D9"/>
    <w:rsid w:val="00506EF7"/>
    <w:rsid w:val="0050752D"/>
    <w:rsid w:val="005124C7"/>
    <w:rsid w:val="005139A8"/>
    <w:rsid w:val="00514619"/>
    <w:rsid w:val="00514D10"/>
    <w:rsid w:val="00514E4D"/>
    <w:rsid w:val="00515621"/>
    <w:rsid w:val="0051569E"/>
    <w:rsid w:val="00515AEB"/>
    <w:rsid w:val="00515C8D"/>
    <w:rsid w:val="0051710B"/>
    <w:rsid w:val="005207E4"/>
    <w:rsid w:val="00520A95"/>
    <w:rsid w:val="00521E82"/>
    <w:rsid w:val="0052251B"/>
    <w:rsid w:val="0052351E"/>
    <w:rsid w:val="00523537"/>
    <w:rsid w:val="00525A2C"/>
    <w:rsid w:val="00526440"/>
    <w:rsid w:val="005277C2"/>
    <w:rsid w:val="005278C3"/>
    <w:rsid w:val="0053356B"/>
    <w:rsid w:val="00533748"/>
    <w:rsid w:val="005403E0"/>
    <w:rsid w:val="005429EB"/>
    <w:rsid w:val="005435BF"/>
    <w:rsid w:val="005435E3"/>
    <w:rsid w:val="00543A01"/>
    <w:rsid w:val="00543F60"/>
    <w:rsid w:val="00544DC5"/>
    <w:rsid w:val="0054523D"/>
    <w:rsid w:val="00547A73"/>
    <w:rsid w:val="00550083"/>
    <w:rsid w:val="0055065D"/>
    <w:rsid w:val="00550DF6"/>
    <w:rsid w:val="00550EB1"/>
    <w:rsid w:val="00551930"/>
    <w:rsid w:val="0055259B"/>
    <w:rsid w:val="00552D26"/>
    <w:rsid w:val="005545C6"/>
    <w:rsid w:val="00554668"/>
    <w:rsid w:val="005558F6"/>
    <w:rsid w:val="005601BE"/>
    <w:rsid w:val="0056469C"/>
    <w:rsid w:val="00565A84"/>
    <w:rsid w:val="00570B44"/>
    <w:rsid w:val="00570C08"/>
    <w:rsid w:val="0057186D"/>
    <w:rsid w:val="00572EAF"/>
    <w:rsid w:val="00573B68"/>
    <w:rsid w:val="005748BA"/>
    <w:rsid w:val="00575ADC"/>
    <w:rsid w:val="00575C04"/>
    <w:rsid w:val="0057642B"/>
    <w:rsid w:val="00576A95"/>
    <w:rsid w:val="005803EB"/>
    <w:rsid w:val="00580995"/>
    <w:rsid w:val="00580E30"/>
    <w:rsid w:val="00582C2F"/>
    <w:rsid w:val="00583E54"/>
    <w:rsid w:val="00585DD3"/>
    <w:rsid w:val="00587211"/>
    <w:rsid w:val="00587D2A"/>
    <w:rsid w:val="00591474"/>
    <w:rsid w:val="00591BC4"/>
    <w:rsid w:val="0059205F"/>
    <w:rsid w:val="00592DA3"/>
    <w:rsid w:val="00593ED0"/>
    <w:rsid w:val="0059551A"/>
    <w:rsid w:val="005A09F2"/>
    <w:rsid w:val="005A10BC"/>
    <w:rsid w:val="005A1600"/>
    <w:rsid w:val="005A199E"/>
    <w:rsid w:val="005A3FFB"/>
    <w:rsid w:val="005A4DFD"/>
    <w:rsid w:val="005A57CE"/>
    <w:rsid w:val="005A5F6F"/>
    <w:rsid w:val="005A6F7A"/>
    <w:rsid w:val="005A76FA"/>
    <w:rsid w:val="005B0DC6"/>
    <w:rsid w:val="005B15D5"/>
    <w:rsid w:val="005B1893"/>
    <w:rsid w:val="005B1C8A"/>
    <w:rsid w:val="005B4845"/>
    <w:rsid w:val="005B4996"/>
    <w:rsid w:val="005B4E9C"/>
    <w:rsid w:val="005B6B10"/>
    <w:rsid w:val="005C0D65"/>
    <w:rsid w:val="005C16F8"/>
    <w:rsid w:val="005C246A"/>
    <w:rsid w:val="005C2A8A"/>
    <w:rsid w:val="005C3884"/>
    <w:rsid w:val="005C7867"/>
    <w:rsid w:val="005C78C2"/>
    <w:rsid w:val="005D11B1"/>
    <w:rsid w:val="005D1FCA"/>
    <w:rsid w:val="005D2E07"/>
    <w:rsid w:val="005D45C4"/>
    <w:rsid w:val="005D4DAF"/>
    <w:rsid w:val="005D57ED"/>
    <w:rsid w:val="005D5C29"/>
    <w:rsid w:val="005D7CE5"/>
    <w:rsid w:val="005E01F4"/>
    <w:rsid w:val="005E2ACD"/>
    <w:rsid w:val="005E499A"/>
    <w:rsid w:val="005E6C0B"/>
    <w:rsid w:val="005F1128"/>
    <w:rsid w:val="005F17EC"/>
    <w:rsid w:val="005F2533"/>
    <w:rsid w:val="005F278D"/>
    <w:rsid w:val="005F36C6"/>
    <w:rsid w:val="005F4678"/>
    <w:rsid w:val="005F495A"/>
    <w:rsid w:val="005F6DEE"/>
    <w:rsid w:val="005F7914"/>
    <w:rsid w:val="00600483"/>
    <w:rsid w:val="00601012"/>
    <w:rsid w:val="0060245D"/>
    <w:rsid w:val="006049B7"/>
    <w:rsid w:val="006059DE"/>
    <w:rsid w:val="00605B21"/>
    <w:rsid w:val="00606284"/>
    <w:rsid w:val="00606945"/>
    <w:rsid w:val="00606E39"/>
    <w:rsid w:val="0060729E"/>
    <w:rsid w:val="006107D6"/>
    <w:rsid w:val="00610E8D"/>
    <w:rsid w:val="00611236"/>
    <w:rsid w:val="006118F4"/>
    <w:rsid w:val="006134FB"/>
    <w:rsid w:val="00615E41"/>
    <w:rsid w:val="006172DC"/>
    <w:rsid w:val="006176B3"/>
    <w:rsid w:val="006216C6"/>
    <w:rsid w:val="00623C99"/>
    <w:rsid w:val="00627CBE"/>
    <w:rsid w:val="00636207"/>
    <w:rsid w:val="00636965"/>
    <w:rsid w:val="006371C9"/>
    <w:rsid w:val="00637A38"/>
    <w:rsid w:val="00642FFE"/>
    <w:rsid w:val="0064364D"/>
    <w:rsid w:val="006437E2"/>
    <w:rsid w:val="00644829"/>
    <w:rsid w:val="006451EA"/>
    <w:rsid w:val="0064533E"/>
    <w:rsid w:val="00646464"/>
    <w:rsid w:val="006471B1"/>
    <w:rsid w:val="00651C38"/>
    <w:rsid w:val="0065291B"/>
    <w:rsid w:val="006535EC"/>
    <w:rsid w:val="00653AB3"/>
    <w:rsid w:val="0065479D"/>
    <w:rsid w:val="00654E2C"/>
    <w:rsid w:val="00656224"/>
    <w:rsid w:val="00656DBB"/>
    <w:rsid w:val="00656FFC"/>
    <w:rsid w:val="00661672"/>
    <w:rsid w:val="0066240F"/>
    <w:rsid w:val="006670F1"/>
    <w:rsid w:val="00667D2D"/>
    <w:rsid w:val="00671AA2"/>
    <w:rsid w:val="00671E3C"/>
    <w:rsid w:val="00671EE3"/>
    <w:rsid w:val="00672995"/>
    <w:rsid w:val="00673DC2"/>
    <w:rsid w:val="00674A46"/>
    <w:rsid w:val="00675539"/>
    <w:rsid w:val="00675DEC"/>
    <w:rsid w:val="00675E15"/>
    <w:rsid w:val="00676965"/>
    <w:rsid w:val="006777E6"/>
    <w:rsid w:val="006807C7"/>
    <w:rsid w:val="00681803"/>
    <w:rsid w:val="00682E6B"/>
    <w:rsid w:val="00683BF5"/>
    <w:rsid w:val="0068656B"/>
    <w:rsid w:val="00687991"/>
    <w:rsid w:val="00693169"/>
    <w:rsid w:val="006931DA"/>
    <w:rsid w:val="00694506"/>
    <w:rsid w:val="00694719"/>
    <w:rsid w:val="00694B7F"/>
    <w:rsid w:val="00694D3E"/>
    <w:rsid w:val="0069777E"/>
    <w:rsid w:val="006A0D58"/>
    <w:rsid w:val="006A0FB5"/>
    <w:rsid w:val="006A13B8"/>
    <w:rsid w:val="006A1722"/>
    <w:rsid w:val="006A28C5"/>
    <w:rsid w:val="006A3793"/>
    <w:rsid w:val="006A3DF3"/>
    <w:rsid w:val="006A405A"/>
    <w:rsid w:val="006A4696"/>
    <w:rsid w:val="006A53A4"/>
    <w:rsid w:val="006A64D5"/>
    <w:rsid w:val="006A6547"/>
    <w:rsid w:val="006A6769"/>
    <w:rsid w:val="006A69F8"/>
    <w:rsid w:val="006B07DA"/>
    <w:rsid w:val="006B0B93"/>
    <w:rsid w:val="006B1C5F"/>
    <w:rsid w:val="006B4D37"/>
    <w:rsid w:val="006C1797"/>
    <w:rsid w:val="006C1FB5"/>
    <w:rsid w:val="006C3472"/>
    <w:rsid w:val="006C3774"/>
    <w:rsid w:val="006C5066"/>
    <w:rsid w:val="006C70AF"/>
    <w:rsid w:val="006D0A3E"/>
    <w:rsid w:val="006D1B5F"/>
    <w:rsid w:val="006D2144"/>
    <w:rsid w:val="006D3F01"/>
    <w:rsid w:val="006D6152"/>
    <w:rsid w:val="006D69F8"/>
    <w:rsid w:val="006D6FBD"/>
    <w:rsid w:val="006D7303"/>
    <w:rsid w:val="006E0FC3"/>
    <w:rsid w:val="006E2284"/>
    <w:rsid w:val="006E3492"/>
    <w:rsid w:val="006E368B"/>
    <w:rsid w:val="006E5165"/>
    <w:rsid w:val="006E55B3"/>
    <w:rsid w:val="006E5DEF"/>
    <w:rsid w:val="006E6FDF"/>
    <w:rsid w:val="006E71AE"/>
    <w:rsid w:val="006E79F1"/>
    <w:rsid w:val="006F0D3F"/>
    <w:rsid w:val="006F17F2"/>
    <w:rsid w:val="006F27FF"/>
    <w:rsid w:val="006F3E6A"/>
    <w:rsid w:val="006F4AA1"/>
    <w:rsid w:val="006F5276"/>
    <w:rsid w:val="006F64C1"/>
    <w:rsid w:val="006F7231"/>
    <w:rsid w:val="007039E5"/>
    <w:rsid w:val="00705466"/>
    <w:rsid w:val="0070559D"/>
    <w:rsid w:val="00705BD8"/>
    <w:rsid w:val="00710813"/>
    <w:rsid w:val="0071201A"/>
    <w:rsid w:val="00712914"/>
    <w:rsid w:val="00713A7B"/>
    <w:rsid w:val="00714FD4"/>
    <w:rsid w:val="007153D7"/>
    <w:rsid w:val="00715557"/>
    <w:rsid w:val="00717FCD"/>
    <w:rsid w:val="00722481"/>
    <w:rsid w:val="007231EF"/>
    <w:rsid w:val="00724A2C"/>
    <w:rsid w:val="007257CD"/>
    <w:rsid w:val="00730933"/>
    <w:rsid w:val="007318A5"/>
    <w:rsid w:val="007321B7"/>
    <w:rsid w:val="007342C4"/>
    <w:rsid w:val="007355A7"/>
    <w:rsid w:val="00737A8C"/>
    <w:rsid w:val="00737B4F"/>
    <w:rsid w:val="00737C8E"/>
    <w:rsid w:val="00741F83"/>
    <w:rsid w:val="00743253"/>
    <w:rsid w:val="00743713"/>
    <w:rsid w:val="00743AF6"/>
    <w:rsid w:val="00744E86"/>
    <w:rsid w:val="007459A7"/>
    <w:rsid w:val="007475B6"/>
    <w:rsid w:val="00747701"/>
    <w:rsid w:val="00751419"/>
    <w:rsid w:val="00752C21"/>
    <w:rsid w:val="007567B5"/>
    <w:rsid w:val="007579E6"/>
    <w:rsid w:val="00757ADC"/>
    <w:rsid w:val="007603E4"/>
    <w:rsid w:val="00760DC5"/>
    <w:rsid w:val="00761D0A"/>
    <w:rsid w:val="007633FA"/>
    <w:rsid w:val="007672C3"/>
    <w:rsid w:val="007704E1"/>
    <w:rsid w:val="007716AB"/>
    <w:rsid w:val="0077256A"/>
    <w:rsid w:val="00772CF3"/>
    <w:rsid w:val="007734BE"/>
    <w:rsid w:val="00773C4F"/>
    <w:rsid w:val="00780DF2"/>
    <w:rsid w:val="007810E1"/>
    <w:rsid w:val="00782FB1"/>
    <w:rsid w:val="0078448C"/>
    <w:rsid w:val="00790406"/>
    <w:rsid w:val="00790C13"/>
    <w:rsid w:val="00792359"/>
    <w:rsid w:val="00792410"/>
    <w:rsid w:val="00792A01"/>
    <w:rsid w:val="00793700"/>
    <w:rsid w:val="00793D73"/>
    <w:rsid w:val="007963C8"/>
    <w:rsid w:val="007A0ED2"/>
    <w:rsid w:val="007A16D6"/>
    <w:rsid w:val="007A215B"/>
    <w:rsid w:val="007A35A4"/>
    <w:rsid w:val="007A3BDB"/>
    <w:rsid w:val="007A416E"/>
    <w:rsid w:val="007A4BF7"/>
    <w:rsid w:val="007A6FA9"/>
    <w:rsid w:val="007A7B32"/>
    <w:rsid w:val="007B0437"/>
    <w:rsid w:val="007B0786"/>
    <w:rsid w:val="007B08E8"/>
    <w:rsid w:val="007B28E5"/>
    <w:rsid w:val="007B3790"/>
    <w:rsid w:val="007B3D57"/>
    <w:rsid w:val="007B51F1"/>
    <w:rsid w:val="007B5982"/>
    <w:rsid w:val="007B5AB8"/>
    <w:rsid w:val="007B6D35"/>
    <w:rsid w:val="007C1B1E"/>
    <w:rsid w:val="007C462A"/>
    <w:rsid w:val="007C5019"/>
    <w:rsid w:val="007C68E2"/>
    <w:rsid w:val="007C6D34"/>
    <w:rsid w:val="007C7A87"/>
    <w:rsid w:val="007D3E54"/>
    <w:rsid w:val="007D40B7"/>
    <w:rsid w:val="007D4B30"/>
    <w:rsid w:val="007D7DDC"/>
    <w:rsid w:val="007E28C5"/>
    <w:rsid w:val="007E3274"/>
    <w:rsid w:val="007E3480"/>
    <w:rsid w:val="007E4299"/>
    <w:rsid w:val="007E51E6"/>
    <w:rsid w:val="007E57AE"/>
    <w:rsid w:val="007F036C"/>
    <w:rsid w:val="007F0429"/>
    <w:rsid w:val="007F18D8"/>
    <w:rsid w:val="007F2654"/>
    <w:rsid w:val="007F3D50"/>
    <w:rsid w:val="007F4989"/>
    <w:rsid w:val="007F5190"/>
    <w:rsid w:val="007F53D4"/>
    <w:rsid w:val="007F53F3"/>
    <w:rsid w:val="0080043A"/>
    <w:rsid w:val="0080192E"/>
    <w:rsid w:val="00802143"/>
    <w:rsid w:val="0080240D"/>
    <w:rsid w:val="008037FD"/>
    <w:rsid w:val="0080403F"/>
    <w:rsid w:val="008054B3"/>
    <w:rsid w:val="00805BE8"/>
    <w:rsid w:val="00805E11"/>
    <w:rsid w:val="00811E96"/>
    <w:rsid w:val="00817FE2"/>
    <w:rsid w:val="00820DE7"/>
    <w:rsid w:val="00823312"/>
    <w:rsid w:val="00824741"/>
    <w:rsid w:val="008261C4"/>
    <w:rsid w:val="0082740E"/>
    <w:rsid w:val="00831D4E"/>
    <w:rsid w:val="0083769B"/>
    <w:rsid w:val="008376A8"/>
    <w:rsid w:val="00840D30"/>
    <w:rsid w:val="00841182"/>
    <w:rsid w:val="0084250B"/>
    <w:rsid w:val="00842EF1"/>
    <w:rsid w:val="008455AB"/>
    <w:rsid w:val="00846B8F"/>
    <w:rsid w:val="00847BD4"/>
    <w:rsid w:val="00851863"/>
    <w:rsid w:val="0085207C"/>
    <w:rsid w:val="00852507"/>
    <w:rsid w:val="00853D2A"/>
    <w:rsid w:val="008554F1"/>
    <w:rsid w:val="00856C5A"/>
    <w:rsid w:val="00856EDE"/>
    <w:rsid w:val="00857765"/>
    <w:rsid w:val="00857D98"/>
    <w:rsid w:val="00857ECD"/>
    <w:rsid w:val="00861FF1"/>
    <w:rsid w:val="0086272B"/>
    <w:rsid w:val="00863AFB"/>
    <w:rsid w:val="00864EEA"/>
    <w:rsid w:val="00867921"/>
    <w:rsid w:val="00867EC2"/>
    <w:rsid w:val="00870B1F"/>
    <w:rsid w:val="00871713"/>
    <w:rsid w:val="008739B9"/>
    <w:rsid w:val="008758B9"/>
    <w:rsid w:val="00875C70"/>
    <w:rsid w:val="008775E4"/>
    <w:rsid w:val="00877DAA"/>
    <w:rsid w:val="008816C8"/>
    <w:rsid w:val="00881E8C"/>
    <w:rsid w:val="00883862"/>
    <w:rsid w:val="00884F3C"/>
    <w:rsid w:val="008851A9"/>
    <w:rsid w:val="00885E11"/>
    <w:rsid w:val="0088694B"/>
    <w:rsid w:val="00887997"/>
    <w:rsid w:val="00887ED1"/>
    <w:rsid w:val="00892FBD"/>
    <w:rsid w:val="00894A13"/>
    <w:rsid w:val="00895A9F"/>
    <w:rsid w:val="00896496"/>
    <w:rsid w:val="008977F8"/>
    <w:rsid w:val="008A0220"/>
    <w:rsid w:val="008A12F0"/>
    <w:rsid w:val="008A1425"/>
    <w:rsid w:val="008A1775"/>
    <w:rsid w:val="008A2551"/>
    <w:rsid w:val="008A2FE9"/>
    <w:rsid w:val="008A3009"/>
    <w:rsid w:val="008A3871"/>
    <w:rsid w:val="008A3BD7"/>
    <w:rsid w:val="008A4DD4"/>
    <w:rsid w:val="008A50DF"/>
    <w:rsid w:val="008A64A9"/>
    <w:rsid w:val="008B161D"/>
    <w:rsid w:val="008B162E"/>
    <w:rsid w:val="008B1BE8"/>
    <w:rsid w:val="008B2C01"/>
    <w:rsid w:val="008B6081"/>
    <w:rsid w:val="008B687D"/>
    <w:rsid w:val="008B7145"/>
    <w:rsid w:val="008C2313"/>
    <w:rsid w:val="008C25E0"/>
    <w:rsid w:val="008C2650"/>
    <w:rsid w:val="008C5E09"/>
    <w:rsid w:val="008C6297"/>
    <w:rsid w:val="008C6735"/>
    <w:rsid w:val="008C6AF6"/>
    <w:rsid w:val="008C73A4"/>
    <w:rsid w:val="008C75C5"/>
    <w:rsid w:val="008D010B"/>
    <w:rsid w:val="008D5B55"/>
    <w:rsid w:val="008D5EDA"/>
    <w:rsid w:val="008D7876"/>
    <w:rsid w:val="008E0AF9"/>
    <w:rsid w:val="008E0B80"/>
    <w:rsid w:val="008E2371"/>
    <w:rsid w:val="008E3C16"/>
    <w:rsid w:val="008E5756"/>
    <w:rsid w:val="008F04C8"/>
    <w:rsid w:val="008F0CED"/>
    <w:rsid w:val="008F132D"/>
    <w:rsid w:val="008F2607"/>
    <w:rsid w:val="008F2A00"/>
    <w:rsid w:val="008F6C61"/>
    <w:rsid w:val="00900AB1"/>
    <w:rsid w:val="00900CB7"/>
    <w:rsid w:val="00900CD2"/>
    <w:rsid w:val="0090145A"/>
    <w:rsid w:val="00901EDF"/>
    <w:rsid w:val="0090314B"/>
    <w:rsid w:val="00910283"/>
    <w:rsid w:val="00910F44"/>
    <w:rsid w:val="00912FAA"/>
    <w:rsid w:val="00913667"/>
    <w:rsid w:val="009141FF"/>
    <w:rsid w:val="009143FB"/>
    <w:rsid w:val="0091490B"/>
    <w:rsid w:val="00914FAE"/>
    <w:rsid w:val="00915440"/>
    <w:rsid w:val="00920A5B"/>
    <w:rsid w:val="00921216"/>
    <w:rsid w:val="00923FBB"/>
    <w:rsid w:val="00924936"/>
    <w:rsid w:val="00925A74"/>
    <w:rsid w:val="00925C8A"/>
    <w:rsid w:val="00927AAD"/>
    <w:rsid w:val="00930DC2"/>
    <w:rsid w:val="00931024"/>
    <w:rsid w:val="009316E8"/>
    <w:rsid w:val="009321B9"/>
    <w:rsid w:val="00932AFD"/>
    <w:rsid w:val="0093348A"/>
    <w:rsid w:val="0093425E"/>
    <w:rsid w:val="009376A1"/>
    <w:rsid w:val="00942AEA"/>
    <w:rsid w:val="00944649"/>
    <w:rsid w:val="009450AA"/>
    <w:rsid w:val="00946CA7"/>
    <w:rsid w:val="00951485"/>
    <w:rsid w:val="009516B2"/>
    <w:rsid w:val="009525A9"/>
    <w:rsid w:val="00952CAA"/>
    <w:rsid w:val="00953BEC"/>
    <w:rsid w:val="009544F8"/>
    <w:rsid w:val="009550AD"/>
    <w:rsid w:val="00957496"/>
    <w:rsid w:val="00960147"/>
    <w:rsid w:val="00961F01"/>
    <w:rsid w:val="009627F8"/>
    <w:rsid w:val="00962FBA"/>
    <w:rsid w:val="00966C8A"/>
    <w:rsid w:val="00970684"/>
    <w:rsid w:val="00970A39"/>
    <w:rsid w:val="00970B9C"/>
    <w:rsid w:val="00971787"/>
    <w:rsid w:val="00975728"/>
    <w:rsid w:val="00976142"/>
    <w:rsid w:val="0097732A"/>
    <w:rsid w:val="0097769F"/>
    <w:rsid w:val="00980936"/>
    <w:rsid w:val="00980A9D"/>
    <w:rsid w:val="00982E66"/>
    <w:rsid w:val="00983CA2"/>
    <w:rsid w:val="00986259"/>
    <w:rsid w:val="009916B7"/>
    <w:rsid w:val="009924BD"/>
    <w:rsid w:val="009925A7"/>
    <w:rsid w:val="0099339E"/>
    <w:rsid w:val="00993C0F"/>
    <w:rsid w:val="00993F25"/>
    <w:rsid w:val="0099460B"/>
    <w:rsid w:val="00994DF7"/>
    <w:rsid w:val="009A12EA"/>
    <w:rsid w:val="009A13B7"/>
    <w:rsid w:val="009A18C0"/>
    <w:rsid w:val="009A202A"/>
    <w:rsid w:val="009A49C1"/>
    <w:rsid w:val="009A5140"/>
    <w:rsid w:val="009A5A31"/>
    <w:rsid w:val="009A60DC"/>
    <w:rsid w:val="009A6225"/>
    <w:rsid w:val="009A71B3"/>
    <w:rsid w:val="009A7577"/>
    <w:rsid w:val="009B0903"/>
    <w:rsid w:val="009B0A2A"/>
    <w:rsid w:val="009B13D4"/>
    <w:rsid w:val="009B15FB"/>
    <w:rsid w:val="009B1B4F"/>
    <w:rsid w:val="009B40DE"/>
    <w:rsid w:val="009B4D34"/>
    <w:rsid w:val="009B5753"/>
    <w:rsid w:val="009B77A2"/>
    <w:rsid w:val="009B7A3D"/>
    <w:rsid w:val="009C0D04"/>
    <w:rsid w:val="009C1106"/>
    <w:rsid w:val="009C36A0"/>
    <w:rsid w:val="009C3D44"/>
    <w:rsid w:val="009C4AB8"/>
    <w:rsid w:val="009C5554"/>
    <w:rsid w:val="009C6179"/>
    <w:rsid w:val="009C6D3B"/>
    <w:rsid w:val="009C74FB"/>
    <w:rsid w:val="009C7E0C"/>
    <w:rsid w:val="009D41AE"/>
    <w:rsid w:val="009D56DE"/>
    <w:rsid w:val="009D58A9"/>
    <w:rsid w:val="009D5D6E"/>
    <w:rsid w:val="009D6B88"/>
    <w:rsid w:val="009E0CED"/>
    <w:rsid w:val="009E134E"/>
    <w:rsid w:val="009E15E5"/>
    <w:rsid w:val="009E19B1"/>
    <w:rsid w:val="009E33ED"/>
    <w:rsid w:val="009E35DA"/>
    <w:rsid w:val="009E4523"/>
    <w:rsid w:val="009E4BDA"/>
    <w:rsid w:val="009E52EB"/>
    <w:rsid w:val="009E541D"/>
    <w:rsid w:val="009E5F79"/>
    <w:rsid w:val="009E61B7"/>
    <w:rsid w:val="009E6F0C"/>
    <w:rsid w:val="009E7AF3"/>
    <w:rsid w:val="009E7E3E"/>
    <w:rsid w:val="009F13BA"/>
    <w:rsid w:val="009F19DB"/>
    <w:rsid w:val="009F46C0"/>
    <w:rsid w:val="009F4BF9"/>
    <w:rsid w:val="009F4EB9"/>
    <w:rsid w:val="009F530B"/>
    <w:rsid w:val="009F7795"/>
    <w:rsid w:val="009F7AFC"/>
    <w:rsid w:val="00A01817"/>
    <w:rsid w:val="00A01A8A"/>
    <w:rsid w:val="00A02E3D"/>
    <w:rsid w:val="00A03007"/>
    <w:rsid w:val="00A03115"/>
    <w:rsid w:val="00A03C69"/>
    <w:rsid w:val="00A03D33"/>
    <w:rsid w:val="00A061D8"/>
    <w:rsid w:val="00A075DE"/>
    <w:rsid w:val="00A10A84"/>
    <w:rsid w:val="00A10E64"/>
    <w:rsid w:val="00A162F9"/>
    <w:rsid w:val="00A206F1"/>
    <w:rsid w:val="00A22B7D"/>
    <w:rsid w:val="00A22EDE"/>
    <w:rsid w:val="00A24035"/>
    <w:rsid w:val="00A24819"/>
    <w:rsid w:val="00A26464"/>
    <w:rsid w:val="00A26624"/>
    <w:rsid w:val="00A26D35"/>
    <w:rsid w:val="00A27362"/>
    <w:rsid w:val="00A27B5F"/>
    <w:rsid w:val="00A27C70"/>
    <w:rsid w:val="00A27DB2"/>
    <w:rsid w:val="00A30049"/>
    <w:rsid w:val="00A30C51"/>
    <w:rsid w:val="00A31F1F"/>
    <w:rsid w:val="00A35027"/>
    <w:rsid w:val="00A35517"/>
    <w:rsid w:val="00A35BC4"/>
    <w:rsid w:val="00A360E2"/>
    <w:rsid w:val="00A37748"/>
    <w:rsid w:val="00A379D8"/>
    <w:rsid w:val="00A401A1"/>
    <w:rsid w:val="00A4133A"/>
    <w:rsid w:val="00A42FF6"/>
    <w:rsid w:val="00A435F0"/>
    <w:rsid w:val="00A43B93"/>
    <w:rsid w:val="00A44AF9"/>
    <w:rsid w:val="00A44F8D"/>
    <w:rsid w:val="00A45380"/>
    <w:rsid w:val="00A4613F"/>
    <w:rsid w:val="00A466D9"/>
    <w:rsid w:val="00A47F19"/>
    <w:rsid w:val="00A54191"/>
    <w:rsid w:val="00A5539E"/>
    <w:rsid w:val="00A55B7F"/>
    <w:rsid w:val="00A566B4"/>
    <w:rsid w:val="00A568C0"/>
    <w:rsid w:val="00A60A2E"/>
    <w:rsid w:val="00A62D16"/>
    <w:rsid w:val="00A637A9"/>
    <w:rsid w:val="00A63997"/>
    <w:rsid w:val="00A641A4"/>
    <w:rsid w:val="00A66614"/>
    <w:rsid w:val="00A6666C"/>
    <w:rsid w:val="00A66762"/>
    <w:rsid w:val="00A70C1D"/>
    <w:rsid w:val="00A71278"/>
    <w:rsid w:val="00A715B0"/>
    <w:rsid w:val="00A7254F"/>
    <w:rsid w:val="00A7320B"/>
    <w:rsid w:val="00A750E7"/>
    <w:rsid w:val="00A7571E"/>
    <w:rsid w:val="00A76090"/>
    <w:rsid w:val="00A771E1"/>
    <w:rsid w:val="00A80763"/>
    <w:rsid w:val="00A81DEB"/>
    <w:rsid w:val="00A823CE"/>
    <w:rsid w:val="00A86797"/>
    <w:rsid w:val="00A8697E"/>
    <w:rsid w:val="00A870B9"/>
    <w:rsid w:val="00A90550"/>
    <w:rsid w:val="00A91E40"/>
    <w:rsid w:val="00A925A2"/>
    <w:rsid w:val="00A9397A"/>
    <w:rsid w:val="00A94F11"/>
    <w:rsid w:val="00A95F3B"/>
    <w:rsid w:val="00A96425"/>
    <w:rsid w:val="00A97B8D"/>
    <w:rsid w:val="00AA1212"/>
    <w:rsid w:val="00AA1A72"/>
    <w:rsid w:val="00AA1F48"/>
    <w:rsid w:val="00AA4427"/>
    <w:rsid w:val="00AA49B0"/>
    <w:rsid w:val="00AA4D36"/>
    <w:rsid w:val="00AA62BD"/>
    <w:rsid w:val="00AB05FB"/>
    <w:rsid w:val="00AB0A09"/>
    <w:rsid w:val="00AB18E5"/>
    <w:rsid w:val="00AB2230"/>
    <w:rsid w:val="00AB47F5"/>
    <w:rsid w:val="00AB52CA"/>
    <w:rsid w:val="00AB7F1F"/>
    <w:rsid w:val="00AC12C7"/>
    <w:rsid w:val="00AC2A24"/>
    <w:rsid w:val="00AC3A46"/>
    <w:rsid w:val="00AC5E04"/>
    <w:rsid w:val="00AC7438"/>
    <w:rsid w:val="00AD021C"/>
    <w:rsid w:val="00AD073E"/>
    <w:rsid w:val="00AD0749"/>
    <w:rsid w:val="00AD08BF"/>
    <w:rsid w:val="00AD0D4A"/>
    <w:rsid w:val="00AD2BA3"/>
    <w:rsid w:val="00AD2CA9"/>
    <w:rsid w:val="00AD41D9"/>
    <w:rsid w:val="00AD4943"/>
    <w:rsid w:val="00AD4B32"/>
    <w:rsid w:val="00AD6F0F"/>
    <w:rsid w:val="00AD6FE5"/>
    <w:rsid w:val="00AE0E9E"/>
    <w:rsid w:val="00AE170D"/>
    <w:rsid w:val="00AE1C42"/>
    <w:rsid w:val="00AE4430"/>
    <w:rsid w:val="00AE4AD0"/>
    <w:rsid w:val="00AE6A18"/>
    <w:rsid w:val="00AF0E9B"/>
    <w:rsid w:val="00AF10F5"/>
    <w:rsid w:val="00AF155E"/>
    <w:rsid w:val="00AF3A52"/>
    <w:rsid w:val="00AF5682"/>
    <w:rsid w:val="00AF63A8"/>
    <w:rsid w:val="00AF6438"/>
    <w:rsid w:val="00AF6A8A"/>
    <w:rsid w:val="00AF6C72"/>
    <w:rsid w:val="00AF6ECC"/>
    <w:rsid w:val="00AF7735"/>
    <w:rsid w:val="00B00AF5"/>
    <w:rsid w:val="00B0125B"/>
    <w:rsid w:val="00B03184"/>
    <w:rsid w:val="00B03991"/>
    <w:rsid w:val="00B04081"/>
    <w:rsid w:val="00B04662"/>
    <w:rsid w:val="00B04E3C"/>
    <w:rsid w:val="00B05BC7"/>
    <w:rsid w:val="00B05E2C"/>
    <w:rsid w:val="00B067E9"/>
    <w:rsid w:val="00B104E8"/>
    <w:rsid w:val="00B1123E"/>
    <w:rsid w:val="00B12BE5"/>
    <w:rsid w:val="00B13723"/>
    <w:rsid w:val="00B13FBB"/>
    <w:rsid w:val="00B16665"/>
    <w:rsid w:val="00B1678F"/>
    <w:rsid w:val="00B174CF"/>
    <w:rsid w:val="00B17D35"/>
    <w:rsid w:val="00B200F1"/>
    <w:rsid w:val="00B220B4"/>
    <w:rsid w:val="00B24DA4"/>
    <w:rsid w:val="00B26C7B"/>
    <w:rsid w:val="00B32AF2"/>
    <w:rsid w:val="00B32F88"/>
    <w:rsid w:val="00B37C16"/>
    <w:rsid w:val="00B41E8F"/>
    <w:rsid w:val="00B421E8"/>
    <w:rsid w:val="00B42539"/>
    <w:rsid w:val="00B42A4C"/>
    <w:rsid w:val="00B43EAC"/>
    <w:rsid w:val="00B448B4"/>
    <w:rsid w:val="00B454AD"/>
    <w:rsid w:val="00B45A56"/>
    <w:rsid w:val="00B4671B"/>
    <w:rsid w:val="00B4751B"/>
    <w:rsid w:val="00B50FDD"/>
    <w:rsid w:val="00B511FC"/>
    <w:rsid w:val="00B51ED5"/>
    <w:rsid w:val="00B52B4E"/>
    <w:rsid w:val="00B5442F"/>
    <w:rsid w:val="00B54D32"/>
    <w:rsid w:val="00B55222"/>
    <w:rsid w:val="00B55382"/>
    <w:rsid w:val="00B564F5"/>
    <w:rsid w:val="00B57E5A"/>
    <w:rsid w:val="00B61977"/>
    <w:rsid w:val="00B6234B"/>
    <w:rsid w:val="00B6236A"/>
    <w:rsid w:val="00B62673"/>
    <w:rsid w:val="00B6539A"/>
    <w:rsid w:val="00B65655"/>
    <w:rsid w:val="00B67B23"/>
    <w:rsid w:val="00B709C8"/>
    <w:rsid w:val="00B70E34"/>
    <w:rsid w:val="00B73324"/>
    <w:rsid w:val="00B74D9A"/>
    <w:rsid w:val="00B75965"/>
    <w:rsid w:val="00B76C1F"/>
    <w:rsid w:val="00B80823"/>
    <w:rsid w:val="00B80E50"/>
    <w:rsid w:val="00B8423A"/>
    <w:rsid w:val="00B91F36"/>
    <w:rsid w:val="00B92740"/>
    <w:rsid w:val="00B92B3F"/>
    <w:rsid w:val="00B94703"/>
    <w:rsid w:val="00B96233"/>
    <w:rsid w:val="00B97B90"/>
    <w:rsid w:val="00BA030C"/>
    <w:rsid w:val="00BA07B6"/>
    <w:rsid w:val="00BA0E1C"/>
    <w:rsid w:val="00BA10E4"/>
    <w:rsid w:val="00BA1244"/>
    <w:rsid w:val="00BA176F"/>
    <w:rsid w:val="00BA3761"/>
    <w:rsid w:val="00BA5EC9"/>
    <w:rsid w:val="00BB07CE"/>
    <w:rsid w:val="00BB4ECD"/>
    <w:rsid w:val="00BB5D3D"/>
    <w:rsid w:val="00BB63CC"/>
    <w:rsid w:val="00BB6573"/>
    <w:rsid w:val="00BC0B53"/>
    <w:rsid w:val="00BC2CE2"/>
    <w:rsid w:val="00BC3478"/>
    <w:rsid w:val="00BC51A0"/>
    <w:rsid w:val="00BC557C"/>
    <w:rsid w:val="00BD1EB8"/>
    <w:rsid w:val="00BD385F"/>
    <w:rsid w:val="00BD4C5F"/>
    <w:rsid w:val="00BD5FD0"/>
    <w:rsid w:val="00BD7A57"/>
    <w:rsid w:val="00BE0674"/>
    <w:rsid w:val="00BE0EBF"/>
    <w:rsid w:val="00BE1DE3"/>
    <w:rsid w:val="00BE274F"/>
    <w:rsid w:val="00BE3869"/>
    <w:rsid w:val="00BE4E18"/>
    <w:rsid w:val="00BE5FCD"/>
    <w:rsid w:val="00BE6E16"/>
    <w:rsid w:val="00BE74D7"/>
    <w:rsid w:val="00BE7693"/>
    <w:rsid w:val="00BF2F7C"/>
    <w:rsid w:val="00BF5322"/>
    <w:rsid w:val="00C00376"/>
    <w:rsid w:val="00C005E0"/>
    <w:rsid w:val="00C00D0B"/>
    <w:rsid w:val="00C01FF0"/>
    <w:rsid w:val="00C0327D"/>
    <w:rsid w:val="00C0361B"/>
    <w:rsid w:val="00C03904"/>
    <w:rsid w:val="00C0464E"/>
    <w:rsid w:val="00C102A8"/>
    <w:rsid w:val="00C108B1"/>
    <w:rsid w:val="00C10B4A"/>
    <w:rsid w:val="00C10D0B"/>
    <w:rsid w:val="00C113CA"/>
    <w:rsid w:val="00C12123"/>
    <w:rsid w:val="00C13ACC"/>
    <w:rsid w:val="00C14385"/>
    <w:rsid w:val="00C144FE"/>
    <w:rsid w:val="00C14AF6"/>
    <w:rsid w:val="00C15801"/>
    <w:rsid w:val="00C15E24"/>
    <w:rsid w:val="00C163FB"/>
    <w:rsid w:val="00C16C22"/>
    <w:rsid w:val="00C16D1D"/>
    <w:rsid w:val="00C17C3E"/>
    <w:rsid w:val="00C207E8"/>
    <w:rsid w:val="00C20FB1"/>
    <w:rsid w:val="00C24413"/>
    <w:rsid w:val="00C24EF2"/>
    <w:rsid w:val="00C254BB"/>
    <w:rsid w:val="00C30646"/>
    <w:rsid w:val="00C326D3"/>
    <w:rsid w:val="00C33CDA"/>
    <w:rsid w:val="00C35147"/>
    <w:rsid w:val="00C4159B"/>
    <w:rsid w:val="00C415C0"/>
    <w:rsid w:val="00C4178D"/>
    <w:rsid w:val="00C45B8A"/>
    <w:rsid w:val="00C461BA"/>
    <w:rsid w:val="00C46A78"/>
    <w:rsid w:val="00C46D99"/>
    <w:rsid w:val="00C47FFE"/>
    <w:rsid w:val="00C51411"/>
    <w:rsid w:val="00C51483"/>
    <w:rsid w:val="00C51F49"/>
    <w:rsid w:val="00C5331C"/>
    <w:rsid w:val="00C5413C"/>
    <w:rsid w:val="00C611EB"/>
    <w:rsid w:val="00C61458"/>
    <w:rsid w:val="00C61C88"/>
    <w:rsid w:val="00C61FDF"/>
    <w:rsid w:val="00C62728"/>
    <w:rsid w:val="00C62BEC"/>
    <w:rsid w:val="00C62EF9"/>
    <w:rsid w:val="00C64405"/>
    <w:rsid w:val="00C64DB3"/>
    <w:rsid w:val="00C654FB"/>
    <w:rsid w:val="00C675D3"/>
    <w:rsid w:val="00C67829"/>
    <w:rsid w:val="00C67ED9"/>
    <w:rsid w:val="00C7071B"/>
    <w:rsid w:val="00C709E8"/>
    <w:rsid w:val="00C70F13"/>
    <w:rsid w:val="00C712EE"/>
    <w:rsid w:val="00C71B06"/>
    <w:rsid w:val="00C71F04"/>
    <w:rsid w:val="00C750D1"/>
    <w:rsid w:val="00C75AA2"/>
    <w:rsid w:val="00C767DD"/>
    <w:rsid w:val="00C77ECD"/>
    <w:rsid w:val="00C80091"/>
    <w:rsid w:val="00C80A90"/>
    <w:rsid w:val="00C86E4A"/>
    <w:rsid w:val="00C8770B"/>
    <w:rsid w:val="00C87B5B"/>
    <w:rsid w:val="00C904CC"/>
    <w:rsid w:val="00C92E00"/>
    <w:rsid w:val="00C92FFD"/>
    <w:rsid w:val="00C95876"/>
    <w:rsid w:val="00CA036E"/>
    <w:rsid w:val="00CA1E6D"/>
    <w:rsid w:val="00CA20F6"/>
    <w:rsid w:val="00CA5EF1"/>
    <w:rsid w:val="00CA6098"/>
    <w:rsid w:val="00CA7341"/>
    <w:rsid w:val="00CA73A4"/>
    <w:rsid w:val="00CA7ED8"/>
    <w:rsid w:val="00CB5439"/>
    <w:rsid w:val="00CB6E78"/>
    <w:rsid w:val="00CC26F3"/>
    <w:rsid w:val="00CC2920"/>
    <w:rsid w:val="00CC2D03"/>
    <w:rsid w:val="00CC71DF"/>
    <w:rsid w:val="00CC72D1"/>
    <w:rsid w:val="00CD0400"/>
    <w:rsid w:val="00CD0F1D"/>
    <w:rsid w:val="00CD0FDA"/>
    <w:rsid w:val="00CD29E6"/>
    <w:rsid w:val="00CD33A9"/>
    <w:rsid w:val="00CD3ADE"/>
    <w:rsid w:val="00CD4BC9"/>
    <w:rsid w:val="00CD5784"/>
    <w:rsid w:val="00CE1FC5"/>
    <w:rsid w:val="00CE2EDD"/>
    <w:rsid w:val="00CE3ED6"/>
    <w:rsid w:val="00CE4192"/>
    <w:rsid w:val="00CE4817"/>
    <w:rsid w:val="00CE4D79"/>
    <w:rsid w:val="00CE71E2"/>
    <w:rsid w:val="00CE7FB4"/>
    <w:rsid w:val="00CF0B41"/>
    <w:rsid w:val="00CF1B14"/>
    <w:rsid w:val="00CF213E"/>
    <w:rsid w:val="00CF2A29"/>
    <w:rsid w:val="00CF2ECD"/>
    <w:rsid w:val="00CF3492"/>
    <w:rsid w:val="00CF51D2"/>
    <w:rsid w:val="00CF594F"/>
    <w:rsid w:val="00CF63BC"/>
    <w:rsid w:val="00CF7A8B"/>
    <w:rsid w:val="00D03F94"/>
    <w:rsid w:val="00D074EE"/>
    <w:rsid w:val="00D1079F"/>
    <w:rsid w:val="00D109C9"/>
    <w:rsid w:val="00D11373"/>
    <w:rsid w:val="00D14316"/>
    <w:rsid w:val="00D149E8"/>
    <w:rsid w:val="00D1581D"/>
    <w:rsid w:val="00D15CED"/>
    <w:rsid w:val="00D1730C"/>
    <w:rsid w:val="00D205FA"/>
    <w:rsid w:val="00D21850"/>
    <w:rsid w:val="00D22DEB"/>
    <w:rsid w:val="00D23428"/>
    <w:rsid w:val="00D23E88"/>
    <w:rsid w:val="00D2627D"/>
    <w:rsid w:val="00D26E07"/>
    <w:rsid w:val="00D26F51"/>
    <w:rsid w:val="00D31825"/>
    <w:rsid w:val="00D35255"/>
    <w:rsid w:val="00D36D15"/>
    <w:rsid w:val="00D374B9"/>
    <w:rsid w:val="00D37D72"/>
    <w:rsid w:val="00D40BB8"/>
    <w:rsid w:val="00D40E80"/>
    <w:rsid w:val="00D4285B"/>
    <w:rsid w:val="00D43635"/>
    <w:rsid w:val="00D4411F"/>
    <w:rsid w:val="00D464E1"/>
    <w:rsid w:val="00D47C95"/>
    <w:rsid w:val="00D50341"/>
    <w:rsid w:val="00D507D9"/>
    <w:rsid w:val="00D54048"/>
    <w:rsid w:val="00D54A2E"/>
    <w:rsid w:val="00D569D4"/>
    <w:rsid w:val="00D56F4B"/>
    <w:rsid w:val="00D617B3"/>
    <w:rsid w:val="00D6222C"/>
    <w:rsid w:val="00D63602"/>
    <w:rsid w:val="00D63EF2"/>
    <w:rsid w:val="00D64598"/>
    <w:rsid w:val="00D651F6"/>
    <w:rsid w:val="00D65D94"/>
    <w:rsid w:val="00D70644"/>
    <w:rsid w:val="00D70A1B"/>
    <w:rsid w:val="00D72CCF"/>
    <w:rsid w:val="00D7384B"/>
    <w:rsid w:val="00D76A05"/>
    <w:rsid w:val="00D770A1"/>
    <w:rsid w:val="00D80156"/>
    <w:rsid w:val="00D803D3"/>
    <w:rsid w:val="00D8050E"/>
    <w:rsid w:val="00D80AC8"/>
    <w:rsid w:val="00D81D44"/>
    <w:rsid w:val="00D82719"/>
    <w:rsid w:val="00D83761"/>
    <w:rsid w:val="00D83801"/>
    <w:rsid w:val="00D83E71"/>
    <w:rsid w:val="00D847D4"/>
    <w:rsid w:val="00D86803"/>
    <w:rsid w:val="00D8770D"/>
    <w:rsid w:val="00D90016"/>
    <w:rsid w:val="00D919D4"/>
    <w:rsid w:val="00D92F85"/>
    <w:rsid w:val="00D93EF1"/>
    <w:rsid w:val="00D95333"/>
    <w:rsid w:val="00D953F2"/>
    <w:rsid w:val="00D955A7"/>
    <w:rsid w:val="00D95724"/>
    <w:rsid w:val="00D96F36"/>
    <w:rsid w:val="00DA0887"/>
    <w:rsid w:val="00DA0AFE"/>
    <w:rsid w:val="00DA1149"/>
    <w:rsid w:val="00DA1E79"/>
    <w:rsid w:val="00DA1EB7"/>
    <w:rsid w:val="00DA1F99"/>
    <w:rsid w:val="00DA3E70"/>
    <w:rsid w:val="00DA3FCC"/>
    <w:rsid w:val="00DA48E4"/>
    <w:rsid w:val="00DA61F3"/>
    <w:rsid w:val="00DA76CF"/>
    <w:rsid w:val="00DB0131"/>
    <w:rsid w:val="00DB076E"/>
    <w:rsid w:val="00DB20DB"/>
    <w:rsid w:val="00DB218D"/>
    <w:rsid w:val="00DB224B"/>
    <w:rsid w:val="00DB2F09"/>
    <w:rsid w:val="00DB46EC"/>
    <w:rsid w:val="00DB76F3"/>
    <w:rsid w:val="00DC031E"/>
    <w:rsid w:val="00DC199B"/>
    <w:rsid w:val="00DC2493"/>
    <w:rsid w:val="00DC3599"/>
    <w:rsid w:val="00DC620E"/>
    <w:rsid w:val="00DC6EF7"/>
    <w:rsid w:val="00DC7FFA"/>
    <w:rsid w:val="00DD0827"/>
    <w:rsid w:val="00DD21FA"/>
    <w:rsid w:val="00DD25D4"/>
    <w:rsid w:val="00DD2827"/>
    <w:rsid w:val="00DD351C"/>
    <w:rsid w:val="00DD55FF"/>
    <w:rsid w:val="00DD5686"/>
    <w:rsid w:val="00DD7047"/>
    <w:rsid w:val="00DD7378"/>
    <w:rsid w:val="00DE0C4A"/>
    <w:rsid w:val="00DE2240"/>
    <w:rsid w:val="00DE3CE3"/>
    <w:rsid w:val="00DF0B50"/>
    <w:rsid w:val="00DF1C37"/>
    <w:rsid w:val="00DF3BBA"/>
    <w:rsid w:val="00DF4769"/>
    <w:rsid w:val="00DF5FEF"/>
    <w:rsid w:val="00DF6B80"/>
    <w:rsid w:val="00DF7C0F"/>
    <w:rsid w:val="00DF7F9E"/>
    <w:rsid w:val="00E00BED"/>
    <w:rsid w:val="00E01574"/>
    <w:rsid w:val="00E0555A"/>
    <w:rsid w:val="00E05A84"/>
    <w:rsid w:val="00E07825"/>
    <w:rsid w:val="00E07B1F"/>
    <w:rsid w:val="00E07E12"/>
    <w:rsid w:val="00E102EC"/>
    <w:rsid w:val="00E105C0"/>
    <w:rsid w:val="00E12DF0"/>
    <w:rsid w:val="00E13F46"/>
    <w:rsid w:val="00E14863"/>
    <w:rsid w:val="00E14FBF"/>
    <w:rsid w:val="00E15CD9"/>
    <w:rsid w:val="00E162DC"/>
    <w:rsid w:val="00E20FC6"/>
    <w:rsid w:val="00E233AD"/>
    <w:rsid w:val="00E243EA"/>
    <w:rsid w:val="00E26FCF"/>
    <w:rsid w:val="00E30574"/>
    <w:rsid w:val="00E30C66"/>
    <w:rsid w:val="00E3111D"/>
    <w:rsid w:val="00E319CD"/>
    <w:rsid w:val="00E34820"/>
    <w:rsid w:val="00E357EE"/>
    <w:rsid w:val="00E40239"/>
    <w:rsid w:val="00E46F36"/>
    <w:rsid w:val="00E47513"/>
    <w:rsid w:val="00E509BB"/>
    <w:rsid w:val="00E50A7F"/>
    <w:rsid w:val="00E50C1E"/>
    <w:rsid w:val="00E513B7"/>
    <w:rsid w:val="00E52224"/>
    <w:rsid w:val="00E55022"/>
    <w:rsid w:val="00E55573"/>
    <w:rsid w:val="00E55DEE"/>
    <w:rsid w:val="00E57161"/>
    <w:rsid w:val="00E57AD6"/>
    <w:rsid w:val="00E6041C"/>
    <w:rsid w:val="00E61ADC"/>
    <w:rsid w:val="00E620A7"/>
    <w:rsid w:val="00E621DB"/>
    <w:rsid w:val="00E62DD2"/>
    <w:rsid w:val="00E643F4"/>
    <w:rsid w:val="00E64784"/>
    <w:rsid w:val="00E70FF6"/>
    <w:rsid w:val="00E7233F"/>
    <w:rsid w:val="00E72531"/>
    <w:rsid w:val="00E728F1"/>
    <w:rsid w:val="00E735D1"/>
    <w:rsid w:val="00E74139"/>
    <w:rsid w:val="00E74941"/>
    <w:rsid w:val="00E751B1"/>
    <w:rsid w:val="00E75BD2"/>
    <w:rsid w:val="00E7650A"/>
    <w:rsid w:val="00E7761E"/>
    <w:rsid w:val="00E803B2"/>
    <w:rsid w:val="00E804CC"/>
    <w:rsid w:val="00E816D7"/>
    <w:rsid w:val="00E82C39"/>
    <w:rsid w:val="00E850A4"/>
    <w:rsid w:val="00E8593C"/>
    <w:rsid w:val="00E86C11"/>
    <w:rsid w:val="00E87109"/>
    <w:rsid w:val="00E92CD9"/>
    <w:rsid w:val="00E9397D"/>
    <w:rsid w:val="00E95C1A"/>
    <w:rsid w:val="00E97085"/>
    <w:rsid w:val="00EA0384"/>
    <w:rsid w:val="00EA2BD7"/>
    <w:rsid w:val="00EA319D"/>
    <w:rsid w:val="00EA4465"/>
    <w:rsid w:val="00EA4A57"/>
    <w:rsid w:val="00EA6060"/>
    <w:rsid w:val="00EA7172"/>
    <w:rsid w:val="00EA7590"/>
    <w:rsid w:val="00EB151C"/>
    <w:rsid w:val="00EB17E7"/>
    <w:rsid w:val="00EB2749"/>
    <w:rsid w:val="00EB3325"/>
    <w:rsid w:val="00EB3554"/>
    <w:rsid w:val="00EB3ADC"/>
    <w:rsid w:val="00EB524A"/>
    <w:rsid w:val="00EB52E0"/>
    <w:rsid w:val="00EB5E2C"/>
    <w:rsid w:val="00EC092E"/>
    <w:rsid w:val="00EC1CE3"/>
    <w:rsid w:val="00EC29DA"/>
    <w:rsid w:val="00EC48C3"/>
    <w:rsid w:val="00EC67B5"/>
    <w:rsid w:val="00ED1A67"/>
    <w:rsid w:val="00ED216D"/>
    <w:rsid w:val="00ED4F67"/>
    <w:rsid w:val="00ED533A"/>
    <w:rsid w:val="00ED5387"/>
    <w:rsid w:val="00ED57C6"/>
    <w:rsid w:val="00ED6137"/>
    <w:rsid w:val="00ED7BF9"/>
    <w:rsid w:val="00EE0883"/>
    <w:rsid w:val="00EE1CDD"/>
    <w:rsid w:val="00EE2600"/>
    <w:rsid w:val="00EE2AD0"/>
    <w:rsid w:val="00EE2DDE"/>
    <w:rsid w:val="00EE3F0F"/>
    <w:rsid w:val="00EE7481"/>
    <w:rsid w:val="00EE7A1A"/>
    <w:rsid w:val="00EF220B"/>
    <w:rsid w:val="00EF42E5"/>
    <w:rsid w:val="00EF4BE3"/>
    <w:rsid w:val="00EF5731"/>
    <w:rsid w:val="00EF5CCA"/>
    <w:rsid w:val="00F012BD"/>
    <w:rsid w:val="00F02677"/>
    <w:rsid w:val="00F0365A"/>
    <w:rsid w:val="00F12093"/>
    <w:rsid w:val="00F131B8"/>
    <w:rsid w:val="00F14C15"/>
    <w:rsid w:val="00F1687A"/>
    <w:rsid w:val="00F201B8"/>
    <w:rsid w:val="00F2240F"/>
    <w:rsid w:val="00F23DE4"/>
    <w:rsid w:val="00F24E24"/>
    <w:rsid w:val="00F25939"/>
    <w:rsid w:val="00F2596D"/>
    <w:rsid w:val="00F25D09"/>
    <w:rsid w:val="00F269DB"/>
    <w:rsid w:val="00F26ABA"/>
    <w:rsid w:val="00F27D1B"/>
    <w:rsid w:val="00F30015"/>
    <w:rsid w:val="00F308BC"/>
    <w:rsid w:val="00F31209"/>
    <w:rsid w:val="00F31A6C"/>
    <w:rsid w:val="00F32C6C"/>
    <w:rsid w:val="00F32E5E"/>
    <w:rsid w:val="00F4043A"/>
    <w:rsid w:val="00F40622"/>
    <w:rsid w:val="00F41573"/>
    <w:rsid w:val="00F4242F"/>
    <w:rsid w:val="00F424FF"/>
    <w:rsid w:val="00F4282A"/>
    <w:rsid w:val="00F4386D"/>
    <w:rsid w:val="00F43FA5"/>
    <w:rsid w:val="00F450C0"/>
    <w:rsid w:val="00F5039F"/>
    <w:rsid w:val="00F506A1"/>
    <w:rsid w:val="00F53E31"/>
    <w:rsid w:val="00F53EF7"/>
    <w:rsid w:val="00F544FE"/>
    <w:rsid w:val="00F55047"/>
    <w:rsid w:val="00F559BE"/>
    <w:rsid w:val="00F571EB"/>
    <w:rsid w:val="00F614B5"/>
    <w:rsid w:val="00F61A1F"/>
    <w:rsid w:val="00F622F8"/>
    <w:rsid w:val="00F63878"/>
    <w:rsid w:val="00F6489A"/>
    <w:rsid w:val="00F668F1"/>
    <w:rsid w:val="00F670B3"/>
    <w:rsid w:val="00F711AB"/>
    <w:rsid w:val="00F7152D"/>
    <w:rsid w:val="00F7193F"/>
    <w:rsid w:val="00F7249E"/>
    <w:rsid w:val="00F74FFC"/>
    <w:rsid w:val="00F7573A"/>
    <w:rsid w:val="00F75FA5"/>
    <w:rsid w:val="00F7621E"/>
    <w:rsid w:val="00F77264"/>
    <w:rsid w:val="00F805CF"/>
    <w:rsid w:val="00F80F92"/>
    <w:rsid w:val="00F81DB1"/>
    <w:rsid w:val="00F8355F"/>
    <w:rsid w:val="00F83F4C"/>
    <w:rsid w:val="00F84785"/>
    <w:rsid w:val="00F86440"/>
    <w:rsid w:val="00F86C9C"/>
    <w:rsid w:val="00F916EB"/>
    <w:rsid w:val="00F9204C"/>
    <w:rsid w:val="00F9228C"/>
    <w:rsid w:val="00F92764"/>
    <w:rsid w:val="00F94A72"/>
    <w:rsid w:val="00F96282"/>
    <w:rsid w:val="00FA0642"/>
    <w:rsid w:val="00FA3795"/>
    <w:rsid w:val="00FA47A4"/>
    <w:rsid w:val="00FA4DEB"/>
    <w:rsid w:val="00FA5A18"/>
    <w:rsid w:val="00FA5EE7"/>
    <w:rsid w:val="00FA5EFC"/>
    <w:rsid w:val="00FA6BFF"/>
    <w:rsid w:val="00FA6EF5"/>
    <w:rsid w:val="00FB1813"/>
    <w:rsid w:val="00FB221E"/>
    <w:rsid w:val="00FB39B9"/>
    <w:rsid w:val="00FB792E"/>
    <w:rsid w:val="00FC01C2"/>
    <w:rsid w:val="00FC0F01"/>
    <w:rsid w:val="00FC218D"/>
    <w:rsid w:val="00FC21B1"/>
    <w:rsid w:val="00FC23AF"/>
    <w:rsid w:val="00FC3651"/>
    <w:rsid w:val="00FC4021"/>
    <w:rsid w:val="00FC5AC9"/>
    <w:rsid w:val="00FC5B6D"/>
    <w:rsid w:val="00FC6AAE"/>
    <w:rsid w:val="00FC700B"/>
    <w:rsid w:val="00FC74CA"/>
    <w:rsid w:val="00FC7A8A"/>
    <w:rsid w:val="00FD037B"/>
    <w:rsid w:val="00FD29DB"/>
    <w:rsid w:val="00FD34A6"/>
    <w:rsid w:val="00FD3E06"/>
    <w:rsid w:val="00FD443D"/>
    <w:rsid w:val="00FD493A"/>
    <w:rsid w:val="00FD5C06"/>
    <w:rsid w:val="00FD69C4"/>
    <w:rsid w:val="00FD6A08"/>
    <w:rsid w:val="00FD714C"/>
    <w:rsid w:val="00FE0D29"/>
    <w:rsid w:val="00FE112D"/>
    <w:rsid w:val="00FE15A1"/>
    <w:rsid w:val="00FE1F6B"/>
    <w:rsid w:val="00FE2A1C"/>
    <w:rsid w:val="00FE2DC9"/>
    <w:rsid w:val="00FE3BBF"/>
    <w:rsid w:val="00FE6E03"/>
    <w:rsid w:val="00FE7053"/>
    <w:rsid w:val="00FE7C1E"/>
    <w:rsid w:val="00FE7DED"/>
    <w:rsid w:val="00FF1E4E"/>
    <w:rsid w:val="00FF3589"/>
    <w:rsid w:val="00FF3620"/>
    <w:rsid w:val="00FF45A9"/>
    <w:rsid w:val="00FF57D4"/>
    <w:rsid w:val="0168BEBD"/>
    <w:rsid w:val="01BDA571"/>
    <w:rsid w:val="01FDB73D"/>
    <w:rsid w:val="022CEDA4"/>
    <w:rsid w:val="023423CC"/>
    <w:rsid w:val="026185F5"/>
    <w:rsid w:val="02E17B91"/>
    <w:rsid w:val="036ABC55"/>
    <w:rsid w:val="037F1395"/>
    <w:rsid w:val="039273BB"/>
    <w:rsid w:val="0466CAB7"/>
    <w:rsid w:val="0475B9D0"/>
    <w:rsid w:val="048C32AA"/>
    <w:rsid w:val="04E77712"/>
    <w:rsid w:val="052D3CFC"/>
    <w:rsid w:val="0569A2BD"/>
    <w:rsid w:val="05E0E7EA"/>
    <w:rsid w:val="0618729E"/>
    <w:rsid w:val="061BC1B4"/>
    <w:rsid w:val="0637D9C2"/>
    <w:rsid w:val="063D312B"/>
    <w:rsid w:val="07CF5881"/>
    <w:rsid w:val="07EADE11"/>
    <w:rsid w:val="07ED9E75"/>
    <w:rsid w:val="086DB7B5"/>
    <w:rsid w:val="08F89311"/>
    <w:rsid w:val="093CE010"/>
    <w:rsid w:val="09F8962C"/>
    <w:rsid w:val="0ABABA1F"/>
    <w:rsid w:val="0AD2CE9C"/>
    <w:rsid w:val="0B8C5A71"/>
    <w:rsid w:val="0BBD144A"/>
    <w:rsid w:val="0CD9609A"/>
    <w:rsid w:val="0CEC93CA"/>
    <w:rsid w:val="0D826DF5"/>
    <w:rsid w:val="0DB5DBE3"/>
    <w:rsid w:val="0DE85B44"/>
    <w:rsid w:val="0DF4D93D"/>
    <w:rsid w:val="0E7FF3BC"/>
    <w:rsid w:val="0F104A4F"/>
    <w:rsid w:val="0F41A252"/>
    <w:rsid w:val="0F690B46"/>
    <w:rsid w:val="111CC827"/>
    <w:rsid w:val="113A7C69"/>
    <w:rsid w:val="12ECCE61"/>
    <w:rsid w:val="1322379B"/>
    <w:rsid w:val="13F91C35"/>
    <w:rsid w:val="140671FF"/>
    <w:rsid w:val="157A3196"/>
    <w:rsid w:val="1780B887"/>
    <w:rsid w:val="17BE6A05"/>
    <w:rsid w:val="1A54763B"/>
    <w:rsid w:val="1B64C277"/>
    <w:rsid w:val="1BAAE6C7"/>
    <w:rsid w:val="1CC46D2F"/>
    <w:rsid w:val="1CCBC472"/>
    <w:rsid w:val="1EFE6B5D"/>
    <w:rsid w:val="201E532B"/>
    <w:rsid w:val="202C5A90"/>
    <w:rsid w:val="208659B4"/>
    <w:rsid w:val="209A3BBE"/>
    <w:rsid w:val="20F81734"/>
    <w:rsid w:val="214E54FD"/>
    <w:rsid w:val="22226FB2"/>
    <w:rsid w:val="2279608B"/>
    <w:rsid w:val="231F9BDB"/>
    <w:rsid w:val="2383944D"/>
    <w:rsid w:val="25182D49"/>
    <w:rsid w:val="259168E0"/>
    <w:rsid w:val="26983C1B"/>
    <w:rsid w:val="2708F8CB"/>
    <w:rsid w:val="27872B42"/>
    <w:rsid w:val="27E14DF6"/>
    <w:rsid w:val="284AB742"/>
    <w:rsid w:val="2886ACD4"/>
    <w:rsid w:val="28A4C92C"/>
    <w:rsid w:val="28BDA7C4"/>
    <w:rsid w:val="2A411E04"/>
    <w:rsid w:val="2A86D800"/>
    <w:rsid w:val="2AF2B3C5"/>
    <w:rsid w:val="2C37D57E"/>
    <w:rsid w:val="2CF6531C"/>
    <w:rsid w:val="2CFB3B84"/>
    <w:rsid w:val="2D0C9912"/>
    <w:rsid w:val="2D16E758"/>
    <w:rsid w:val="2E1F4BBC"/>
    <w:rsid w:val="2E401338"/>
    <w:rsid w:val="2EB9196C"/>
    <w:rsid w:val="2F0C6497"/>
    <w:rsid w:val="2F401046"/>
    <w:rsid w:val="2FA29D47"/>
    <w:rsid w:val="300F1DA6"/>
    <w:rsid w:val="3091BEB9"/>
    <w:rsid w:val="3187CEFD"/>
    <w:rsid w:val="32E9CF70"/>
    <w:rsid w:val="347D567E"/>
    <w:rsid w:val="34B68F3D"/>
    <w:rsid w:val="34D64ACB"/>
    <w:rsid w:val="3525C8DC"/>
    <w:rsid w:val="35479724"/>
    <w:rsid w:val="356DCD27"/>
    <w:rsid w:val="36C54065"/>
    <w:rsid w:val="36CB54F5"/>
    <w:rsid w:val="375CDF39"/>
    <w:rsid w:val="399C7EEC"/>
    <w:rsid w:val="3A0C9E63"/>
    <w:rsid w:val="3A6A1AD4"/>
    <w:rsid w:val="3AF48CBE"/>
    <w:rsid w:val="3B4B04C1"/>
    <w:rsid w:val="3B86430A"/>
    <w:rsid w:val="3C9D67BF"/>
    <w:rsid w:val="3CE9B4A6"/>
    <w:rsid w:val="3DBE3DF2"/>
    <w:rsid w:val="3E0216D3"/>
    <w:rsid w:val="3E2C2A2E"/>
    <w:rsid w:val="3E7CB1A1"/>
    <w:rsid w:val="3F13FFA8"/>
    <w:rsid w:val="40785362"/>
    <w:rsid w:val="4080778E"/>
    <w:rsid w:val="4229AE01"/>
    <w:rsid w:val="429632D5"/>
    <w:rsid w:val="42C92366"/>
    <w:rsid w:val="431F0217"/>
    <w:rsid w:val="43E770CB"/>
    <w:rsid w:val="45797682"/>
    <w:rsid w:val="45ED8580"/>
    <w:rsid w:val="466D89B4"/>
    <w:rsid w:val="4683C1EE"/>
    <w:rsid w:val="46978C27"/>
    <w:rsid w:val="46ABE281"/>
    <w:rsid w:val="46B4F636"/>
    <w:rsid w:val="475771AA"/>
    <w:rsid w:val="483B60BD"/>
    <w:rsid w:val="4880FD93"/>
    <w:rsid w:val="48A453B0"/>
    <w:rsid w:val="48CC6631"/>
    <w:rsid w:val="49123C61"/>
    <w:rsid w:val="49A04885"/>
    <w:rsid w:val="4A44BAAE"/>
    <w:rsid w:val="4A506D4B"/>
    <w:rsid w:val="4B540BFF"/>
    <w:rsid w:val="4B7F6A5E"/>
    <w:rsid w:val="4BBE1000"/>
    <w:rsid w:val="4BCB8077"/>
    <w:rsid w:val="4C1B53B6"/>
    <w:rsid w:val="4C69A40C"/>
    <w:rsid w:val="4C826587"/>
    <w:rsid w:val="4C93CA06"/>
    <w:rsid w:val="4C9EEA52"/>
    <w:rsid w:val="4CB29B9A"/>
    <w:rsid w:val="4DDD72E6"/>
    <w:rsid w:val="4DF9666D"/>
    <w:rsid w:val="4E0CFC03"/>
    <w:rsid w:val="4E62CD4D"/>
    <w:rsid w:val="4E8B3C17"/>
    <w:rsid w:val="4E8D50D5"/>
    <w:rsid w:val="4EFD7B03"/>
    <w:rsid w:val="4F88A63D"/>
    <w:rsid w:val="4FCE23FA"/>
    <w:rsid w:val="50235ED7"/>
    <w:rsid w:val="503D9A27"/>
    <w:rsid w:val="50D3BAF4"/>
    <w:rsid w:val="51089875"/>
    <w:rsid w:val="5161CEA0"/>
    <w:rsid w:val="5196FC36"/>
    <w:rsid w:val="51A0E479"/>
    <w:rsid w:val="542F259E"/>
    <w:rsid w:val="54D15696"/>
    <w:rsid w:val="54F6CFFA"/>
    <w:rsid w:val="553A46B9"/>
    <w:rsid w:val="55699930"/>
    <w:rsid w:val="55A81C5D"/>
    <w:rsid w:val="55DC0998"/>
    <w:rsid w:val="568A2E5E"/>
    <w:rsid w:val="56CE85A2"/>
    <w:rsid w:val="5846CADD"/>
    <w:rsid w:val="584F90BF"/>
    <w:rsid w:val="59394AD3"/>
    <w:rsid w:val="5A29234A"/>
    <w:rsid w:val="5C010260"/>
    <w:rsid w:val="5C142587"/>
    <w:rsid w:val="5C8B1C38"/>
    <w:rsid w:val="5D0C7581"/>
    <w:rsid w:val="5D4467A7"/>
    <w:rsid w:val="5D6B4FAC"/>
    <w:rsid w:val="5E15DB3A"/>
    <w:rsid w:val="5ED33A56"/>
    <w:rsid w:val="5F98EB1B"/>
    <w:rsid w:val="5FB9A073"/>
    <w:rsid w:val="6022A71F"/>
    <w:rsid w:val="60281A13"/>
    <w:rsid w:val="60301338"/>
    <w:rsid w:val="60D0F33B"/>
    <w:rsid w:val="61079F19"/>
    <w:rsid w:val="6122DC54"/>
    <w:rsid w:val="61F1949C"/>
    <w:rsid w:val="62092E48"/>
    <w:rsid w:val="6271E3C6"/>
    <w:rsid w:val="6334A5A0"/>
    <w:rsid w:val="633BDA59"/>
    <w:rsid w:val="63523360"/>
    <w:rsid w:val="63529C83"/>
    <w:rsid w:val="63ADB147"/>
    <w:rsid w:val="63C64DA6"/>
    <w:rsid w:val="64D2A869"/>
    <w:rsid w:val="69CD7048"/>
    <w:rsid w:val="69F2E038"/>
    <w:rsid w:val="6A2EC2CC"/>
    <w:rsid w:val="6A43AFD5"/>
    <w:rsid w:val="6A4D26AF"/>
    <w:rsid w:val="6AD87E56"/>
    <w:rsid w:val="6BA0391B"/>
    <w:rsid w:val="6BA6D0F7"/>
    <w:rsid w:val="6C148280"/>
    <w:rsid w:val="6DD977E2"/>
    <w:rsid w:val="6EA6BCAA"/>
    <w:rsid w:val="6F985229"/>
    <w:rsid w:val="6FDD588C"/>
    <w:rsid w:val="702F8AF1"/>
    <w:rsid w:val="7120725B"/>
    <w:rsid w:val="715C9105"/>
    <w:rsid w:val="7287968E"/>
    <w:rsid w:val="72A77093"/>
    <w:rsid w:val="733D55B3"/>
    <w:rsid w:val="740552E8"/>
    <w:rsid w:val="744340F4"/>
    <w:rsid w:val="748D62E2"/>
    <w:rsid w:val="75394A93"/>
    <w:rsid w:val="75BFBCCE"/>
    <w:rsid w:val="75E489C7"/>
    <w:rsid w:val="75FD2DAD"/>
    <w:rsid w:val="764FED03"/>
    <w:rsid w:val="79580680"/>
    <w:rsid w:val="796BEAFB"/>
    <w:rsid w:val="798A7CB4"/>
    <w:rsid w:val="7A2260F7"/>
    <w:rsid w:val="7A2915D9"/>
    <w:rsid w:val="7A723AB8"/>
    <w:rsid w:val="7AB7FAEA"/>
    <w:rsid w:val="7ABDD65A"/>
    <w:rsid w:val="7BE95BC6"/>
    <w:rsid w:val="7CC21D76"/>
    <w:rsid w:val="7D8A030C"/>
    <w:rsid w:val="7DACA277"/>
    <w:rsid w:val="7DADFAC9"/>
    <w:rsid w:val="7DB836BF"/>
    <w:rsid w:val="7DEF9BAC"/>
    <w:rsid w:val="7E16524A"/>
    <w:rsid w:val="7E5DEDD7"/>
    <w:rsid w:val="7EAB832A"/>
    <w:rsid w:val="7F31C6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7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073E"/>
    <w:rPr>
      <w:rFonts w:ascii="Calibri" w:eastAsia="Calibri" w:hAnsi="Calibri" w:cs="Calibri"/>
      <w:color w:val="000000"/>
    </w:rPr>
  </w:style>
  <w:style w:type="paragraph" w:styleId="Nadpis1">
    <w:name w:val="heading 1"/>
    <w:aliases w:val="Nadpis 1 - IM,I,kapitola,Čo robí (časť),Chapter"/>
    <w:next w:val="Normlny"/>
    <w:link w:val="Nadpis1Char"/>
    <w:uiPriority w:val="99"/>
    <w:unhideWhenUsed/>
    <w:qFormat/>
    <w:rsid w:val="007810E1"/>
    <w:pPr>
      <w:keepNext/>
      <w:keepLines/>
      <w:numPr>
        <w:numId w:val="4"/>
      </w:numPr>
      <w:spacing w:after="135" w:line="240" w:lineRule="auto"/>
      <w:ind w:right="456"/>
      <w:jc w:val="both"/>
      <w:outlineLvl w:val="0"/>
    </w:pPr>
    <w:rPr>
      <w:rFonts w:eastAsia="Arial" w:cs="Arial"/>
      <w:b/>
      <w:color w:val="FFFFFF" w:themeColor="background1"/>
      <w:sz w:val="28"/>
    </w:rPr>
  </w:style>
  <w:style w:type="paragraph" w:styleId="Nadpis2">
    <w:name w:val="heading 2"/>
    <w:aliases w:val="AB,Nadpis_2,Úloha,Úloha Char,Heading 2 Char1,Heading 2 Char Char,Char Char Char Char Char Char"/>
    <w:basedOn w:val="Normlny"/>
    <w:next w:val="Normlny"/>
    <w:link w:val="Nadpis2Char"/>
    <w:autoRedefine/>
    <w:uiPriority w:val="99"/>
    <w:unhideWhenUsed/>
    <w:qFormat/>
    <w:rsid w:val="00446CCA"/>
    <w:pPr>
      <w:keepNext/>
      <w:keepLines/>
      <w:spacing w:before="40" w:after="0" w:line="240" w:lineRule="auto"/>
      <w:ind w:left="576" w:hanging="576"/>
      <w:outlineLvl w:val="1"/>
    </w:pPr>
    <w:rPr>
      <w:rFonts w:asciiTheme="minorHAnsi" w:eastAsiaTheme="majorEastAsia" w:hAnsiTheme="minorHAnsi" w:cstheme="majorBidi"/>
      <w:b/>
      <w:color w:val="FFFFFF" w:themeColor="background1"/>
      <w:sz w:val="24"/>
      <w:lang w:val="en-GB"/>
    </w:rPr>
  </w:style>
  <w:style w:type="paragraph" w:styleId="Nadpis3">
    <w:name w:val="heading 3"/>
    <w:aliases w:val="Obyeajný,1,Podpodkapitola,adpis 3,Podúloha,Heading 3 Char,Heading 3 Char1 Char,Heading 3 Char Char Char"/>
    <w:basedOn w:val="Nadpis2"/>
    <w:next w:val="Normlny"/>
    <w:link w:val="Nadpis3Char"/>
    <w:uiPriority w:val="9"/>
    <w:unhideWhenUsed/>
    <w:qFormat/>
    <w:rsid w:val="007810E1"/>
    <w:pPr>
      <w:numPr>
        <w:numId w:val="1"/>
      </w:numPr>
      <w:outlineLvl w:val="2"/>
    </w:pPr>
  </w:style>
  <w:style w:type="paragraph" w:styleId="Nadpis4">
    <w:name w:val="heading 4"/>
    <w:aliases w:val="Nadpis 4 - IM,H4,1-1,Termín"/>
    <w:basedOn w:val="Normlny"/>
    <w:next w:val="Normlny"/>
    <w:link w:val="Nadpis4Char"/>
    <w:unhideWhenUsed/>
    <w:qFormat/>
    <w:rsid w:val="007810E1"/>
    <w:pPr>
      <w:keepNext/>
      <w:keepLines/>
      <w:numPr>
        <w:ilvl w:val="3"/>
        <w:numId w:val="4"/>
      </w:numPr>
      <w:spacing w:before="40" w:after="0"/>
      <w:outlineLvl w:val="3"/>
    </w:pPr>
    <w:rPr>
      <w:rFonts w:asciiTheme="majorHAnsi" w:eastAsiaTheme="majorEastAsia" w:hAnsiTheme="majorHAnsi" w:cstheme="majorBidi"/>
      <w:i/>
      <w:color w:val="2E74B5" w:themeColor="accent1" w:themeShade="BF"/>
    </w:rPr>
  </w:style>
  <w:style w:type="paragraph" w:styleId="Nadpis5">
    <w:name w:val="heading 5"/>
    <w:aliases w:val="1-1-1"/>
    <w:basedOn w:val="Normlny"/>
    <w:next w:val="Normlny"/>
    <w:link w:val="Nadpis5Char"/>
    <w:uiPriority w:val="99"/>
    <w:unhideWhenUsed/>
    <w:qFormat/>
    <w:rsid w:val="007810E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aliases w:val="1-1-1-1"/>
    <w:basedOn w:val="Normlny"/>
    <w:next w:val="Normlny"/>
    <w:link w:val="Nadpis6Char"/>
    <w:uiPriority w:val="99"/>
    <w:unhideWhenUsed/>
    <w:qFormat/>
    <w:rsid w:val="007810E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9"/>
    <w:unhideWhenUsed/>
    <w:qFormat/>
    <w:rsid w:val="007810E1"/>
    <w:pPr>
      <w:keepNext/>
      <w:keepLines/>
      <w:numPr>
        <w:ilvl w:val="6"/>
        <w:numId w:val="4"/>
      </w:numPr>
      <w:spacing w:before="40" w:after="0"/>
      <w:outlineLvl w:val="6"/>
    </w:pPr>
    <w:rPr>
      <w:rFonts w:asciiTheme="majorHAnsi" w:eastAsiaTheme="majorEastAsia" w:hAnsiTheme="majorHAnsi" w:cstheme="majorBidi"/>
      <w:i/>
      <w:color w:val="1F4D78" w:themeColor="accent1" w:themeShade="7F"/>
    </w:rPr>
  </w:style>
  <w:style w:type="paragraph" w:styleId="Nadpis8">
    <w:name w:val="heading 8"/>
    <w:basedOn w:val="Normlny"/>
    <w:next w:val="Normlny"/>
    <w:link w:val="Nadpis8Char"/>
    <w:uiPriority w:val="99"/>
    <w:unhideWhenUsed/>
    <w:qFormat/>
    <w:rsid w:val="007810E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rPr>
  </w:style>
  <w:style w:type="paragraph" w:styleId="Nadpis9">
    <w:name w:val="heading 9"/>
    <w:basedOn w:val="Normlny"/>
    <w:next w:val="Normlny"/>
    <w:link w:val="Nadpis9Char"/>
    <w:uiPriority w:val="99"/>
    <w:unhideWhenUsed/>
    <w:qFormat/>
    <w:rsid w:val="007810E1"/>
    <w:pPr>
      <w:keepNext/>
      <w:keepLines/>
      <w:numPr>
        <w:ilvl w:val="8"/>
        <w:numId w:val="4"/>
      </w:numPr>
      <w:spacing w:before="40" w:after="0"/>
      <w:outlineLvl w:val="8"/>
    </w:pPr>
    <w:rPr>
      <w:rFonts w:asciiTheme="majorHAnsi" w:eastAsiaTheme="majorEastAsia" w:hAnsiTheme="majorHAnsi" w:cstheme="majorBidi"/>
      <w:i/>
      <w:color w:val="272727" w:themeColor="text1" w:themeTint="D8"/>
      <w:sz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link w:val="Nadpis1"/>
    <w:uiPriority w:val="99"/>
    <w:rsid w:val="007810E1"/>
    <w:rPr>
      <w:rFonts w:eastAsia="Arial" w:cs="Arial"/>
      <w:b/>
      <w:color w:val="FFFFFF" w:themeColor="background1"/>
      <w:sz w:val="28"/>
    </w:rPr>
  </w:style>
  <w:style w:type="paragraph" w:customStyle="1" w:styleId="footnotedescription">
    <w:name w:val="footnote description"/>
    <w:next w:val="Normlny"/>
    <w:link w:val="footnotedescriptionChar"/>
    <w:hidden/>
    <w:pPr>
      <w:spacing w:after="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character" w:styleId="Hypertextovprepojenie">
    <w:name w:val="Hyperlink"/>
    <w:basedOn w:val="Predvolenpsmoodseku"/>
    <w:uiPriority w:val="99"/>
    <w:unhideWhenUsed/>
    <w:rsid w:val="00AF7735"/>
    <w:rPr>
      <w:color w:val="0563C1" w:themeColor="hyperlink"/>
      <w:u w:val="single"/>
    </w:rPr>
  </w:style>
  <w:style w:type="paragraph" w:styleId="Odsekzoznamu">
    <w:name w:val="List Paragraph"/>
    <w:aliases w:val="body,Odsek zoznamu2,Lettre d'introduction,Paragrafo elenco,1st level - Bullet List Paragraph,List Paragraph,Odsek,Table of contents numbered,List Paragraph (numbered (a)),List Paragraph1,List Paragraph11,Medium Grid 1 - Accent 21,2"/>
    <w:basedOn w:val="Normlny"/>
    <w:link w:val="OdsekzoznamuChar"/>
    <w:uiPriority w:val="34"/>
    <w:qFormat/>
    <w:rsid w:val="00A22EDE"/>
    <w:pPr>
      <w:ind w:left="720"/>
      <w:contextualSpacing/>
    </w:p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46CCA"/>
    <w:rPr>
      <w:rFonts w:eastAsiaTheme="majorEastAsia" w:cstheme="majorBidi"/>
      <w:b/>
      <w:color w:val="FFFFFF" w:themeColor="background1"/>
      <w:sz w:val="24"/>
      <w:lang w:val="en-GB"/>
    </w:rPr>
  </w:style>
  <w:style w:type="character" w:styleId="Odkaznakomentr">
    <w:name w:val="annotation reference"/>
    <w:basedOn w:val="Predvolenpsmoodseku"/>
    <w:uiPriority w:val="99"/>
    <w:unhideWhenUsed/>
    <w:rsid w:val="00CE7FB4"/>
    <w:rPr>
      <w:sz w:val="16"/>
    </w:rPr>
  </w:style>
  <w:style w:type="paragraph" w:styleId="Textkomentra">
    <w:name w:val="annotation text"/>
    <w:basedOn w:val="Normlny"/>
    <w:link w:val="TextkomentraChar"/>
    <w:uiPriority w:val="99"/>
    <w:unhideWhenUsed/>
    <w:rsid w:val="00CE7FB4"/>
    <w:pPr>
      <w:spacing w:line="240" w:lineRule="auto"/>
    </w:pPr>
    <w:rPr>
      <w:sz w:val="20"/>
    </w:rPr>
  </w:style>
  <w:style w:type="character" w:customStyle="1" w:styleId="TextkomentraChar">
    <w:name w:val="Text komentára Char"/>
    <w:basedOn w:val="Predvolenpsmoodseku"/>
    <w:link w:val="Textkomentra"/>
    <w:uiPriority w:val="99"/>
    <w:rsid w:val="00CE7FB4"/>
    <w:rPr>
      <w:rFonts w:ascii="Calibri" w:eastAsia="Calibri" w:hAnsi="Calibri" w:cs="Calibri"/>
      <w:color w:val="000000"/>
      <w:sz w:val="20"/>
    </w:rPr>
  </w:style>
  <w:style w:type="paragraph" w:styleId="Predmetkomentra">
    <w:name w:val="annotation subject"/>
    <w:basedOn w:val="Textkomentra"/>
    <w:next w:val="Textkomentra"/>
    <w:link w:val="PredmetkomentraChar"/>
    <w:uiPriority w:val="99"/>
    <w:semiHidden/>
    <w:unhideWhenUsed/>
    <w:rsid w:val="00CE7FB4"/>
    <w:rPr>
      <w:b/>
    </w:rPr>
  </w:style>
  <w:style w:type="character" w:customStyle="1" w:styleId="PredmetkomentraChar">
    <w:name w:val="Predmet komentára Char"/>
    <w:basedOn w:val="TextkomentraChar"/>
    <w:link w:val="Predmetkomentra"/>
    <w:uiPriority w:val="99"/>
    <w:semiHidden/>
    <w:rsid w:val="00CE7FB4"/>
    <w:rPr>
      <w:rFonts w:ascii="Calibri" w:eastAsia="Calibri" w:hAnsi="Calibri" w:cs="Calibri"/>
      <w:b/>
      <w:color w:val="000000"/>
      <w:sz w:val="20"/>
    </w:rPr>
  </w:style>
  <w:style w:type="paragraph" w:styleId="Textbubliny">
    <w:name w:val="Balloon Text"/>
    <w:basedOn w:val="Normlny"/>
    <w:link w:val="TextbublinyChar"/>
    <w:uiPriority w:val="99"/>
    <w:semiHidden/>
    <w:unhideWhenUsed/>
    <w:rsid w:val="00CE7FB4"/>
    <w:pPr>
      <w:spacing w:after="0" w:line="240" w:lineRule="auto"/>
    </w:pPr>
    <w:rPr>
      <w:rFonts w:ascii="Segoe UI" w:hAnsi="Segoe UI" w:cs="Segoe UI"/>
      <w:sz w:val="18"/>
    </w:rPr>
  </w:style>
  <w:style w:type="character" w:customStyle="1" w:styleId="TextbublinyChar">
    <w:name w:val="Text bubliny Char"/>
    <w:basedOn w:val="Predvolenpsmoodseku"/>
    <w:link w:val="Textbubliny"/>
    <w:uiPriority w:val="99"/>
    <w:semiHidden/>
    <w:rsid w:val="00CE7FB4"/>
    <w:rPr>
      <w:rFonts w:ascii="Segoe UI" w:eastAsia="Calibri" w:hAnsi="Segoe UI" w:cs="Segoe UI"/>
      <w:color w:val="000000"/>
      <w:sz w:val="18"/>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Stinking Styles2,o"/>
    <w:basedOn w:val="Normlny"/>
    <w:link w:val="TextpoznmkypodiarouChar"/>
    <w:autoRedefine/>
    <w:uiPriority w:val="99"/>
    <w:unhideWhenUsed/>
    <w:qFormat/>
    <w:rsid w:val="00AE0E9E"/>
    <w:pPr>
      <w:spacing w:after="0" w:line="240" w:lineRule="auto"/>
      <w:ind w:left="227" w:right="91" w:hanging="227"/>
      <w:jc w:val="both"/>
    </w:pPr>
    <w:rPr>
      <w:sz w:val="16"/>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qFormat/>
    <w:rsid w:val="008851A9"/>
    <w:rPr>
      <w:rFonts w:ascii="Calibri" w:eastAsia="Calibri" w:hAnsi="Calibri" w:cs="Calibri"/>
      <w:color w:val="000000"/>
      <w:sz w:val="16"/>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qFormat/>
    <w:rsid w:val="008851A9"/>
    <w:rPr>
      <w:vertAlign w:val="superscript"/>
    </w:rPr>
  </w:style>
  <w:style w:type="character" w:styleId="PouitHypertextovPrepojenie">
    <w:name w:val="FollowedHyperlink"/>
    <w:basedOn w:val="Predvolenpsmoodseku"/>
    <w:uiPriority w:val="99"/>
    <w:semiHidden/>
    <w:unhideWhenUsed/>
    <w:rsid w:val="00423AB7"/>
    <w:rPr>
      <w:color w:val="954F72" w:themeColor="followedHyperlink"/>
      <w:u w:val="single"/>
    </w:rPr>
  </w:style>
  <w:style w:type="paragraph" w:styleId="Hlavika">
    <w:name w:val="header"/>
    <w:basedOn w:val="Normlny"/>
    <w:link w:val="HlavikaChar"/>
    <w:uiPriority w:val="99"/>
    <w:unhideWhenUsed/>
    <w:rsid w:val="005B6B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6B10"/>
    <w:rPr>
      <w:rFonts w:ascii="Calibri" w:eastAsia="Calibri" w:hAnsi="Calibri" w:cs="Calibri"/>
      <w:color w:val="000000"/>
    </w:rPr>
  </w:style>
  <w:style w:type="character" w:styleId="Zstupntext">
    <w:name w:val="Placeholder Text"/>
    <w:basedOn w:val="Predvolenpsmoodseku"/>
    <w:uiPriority w:val="99"/>
    <w:semiHidden/>
    <w:rsid w:val="005124C7"/>
    <w:rPr>
      <w:color w:val="808080"/>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7810E1"/>
    <w:rPr>
      <w:rFonts w:eastAsiaTheme="majorEastAsia" w:cstheme="majorBidi"/>
      <w:b/>
      <w:color w:val="FFFFFF" w:themeColor="background1"/>
      <w:sz w:val="24"/>
    </w:rPr>
  </w:style>
  <w:style w:type="character" w:customStyle="1" w:styleId="Nadpis4Char">
    <w:name w:val="Nadpis 4 Char"/>
    <w:aliases w:val="Nadpis 4 - IM Char,H4 Char,1-1 Char,Termín Char"/>
    <w:basedOn w:val="Predvolenpsmoodseku"/>
    <w:link w:val="Nadpis4"/>
    <w:rsid w:val="007810E1"/>
    <w:rPr>
      <w:rFonts w:asciiTheme="majorHAnsi" w:eastAsiaTheme="majorEastAsia" w:hAnsiTheme="majorHAnsi" w:cstheme="majorBidi"/>
      <w:i/>
      <w:color w:val="2E74B5" w:themeColor="accent1" w:themeShade="BF"/>
    </w:rPr>
  </w:style>
  <w:style w:type="character" w:customStyle="1" w:styleId="Nadpis5Char">
    <w:name w:val="Nadpis 5 Char"/>
    <w:aliases w:val="1-1-1 Char"/>
    <w:basedOn w:val="Predvolenpsmoodseku"/>
    <w:link w:val="Nadpis5"/>
    <w:uiPriority w:val="99"/>
    <w:rsid w:val="007810E1"/>
    <w:rPr>
      <w:rFonts w:asciiTheme="majorHAnsi" w:eastAsiaTheme="majorEastAsia" w:hAnsiTheme="majorHAnsi" w:cstheme="majorBidi"/>
      <w:color w:val="2E74B5" w:themeColor="accent1" w:themeShade="BF"/>
    </w:rPr>
  </w:style>
  <w:style w:type="character" w:customStyle="1" w:styleId="Nadpis6Char">
    <w:name w:val="Nadpis 6 Char"/>
    <w:aliases w:val="1-1-1-1 Char"/>
    <w:basedOn w:val="Predvolenpsmoodseku"/>
    <w:link w:val="Nadpis6"/>
    <w:uiPriority w:val="99"/>
    <w:rsid w:val="007810E1"/>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9"/>
    <w:rsid w:val="007810E1"/>
    <w:rPr>
      <w:rFonts w:asciiTheme="majorHAnsi" w:eastAsiaTheme="majorEastAsia" w:hAnsiTheme="majorHAnsi" w:cstheme="majorBidi"/>
      <w:i/>
      <w:color w:val="1F4D78" w:themeColor="accent1" w:themeShade="7F"/>
    </w:rPr>
  </w:style>
  <w:style w:type="character" w:customStyle="1" w:styleId="Nadpis8Char">
    <w:name w:val="Nadpis 8 Char"/>
    <w:basedOn w:val="Predvolenpsmoodseku"/>
    <w:link w:val="Nadpis8"/>
    <w:uiPriority w:val="99"/>
    <w:rsid w:val="007810E1"/>
    <w:rPr>
      <w:rFonts w:asciiTheme="majorHAnsi" w:eastAsiaTheme="majorEastAsia" w:hAnsiTheme="majorHAnsi" w:cstheme="majorBidi"/>
      <w:color w:val="272727" w:themeColor="text1" w:themeTint="D8"/>
      <w:sz w:val="21"/>
    </w:rPr>
  </w:style>
  <w:style w:type="character" w:customStyle="1" w:styleId="Nadpis9Char">
    <w:name w:val="Nadpis 9 Char"/>
    <w:basedOn w:val="Predvolenpsmoodseku"/>
    <w:link w:val="Nadpis9"/>
    <w:uiPriority w:val="99"/>
    <w:rsid w:val="007810E1"/>
    <w:rPr>
      <w:rFonts w:asciiTheme="majorHAnsi" w:eastAsiaTheme="majorEastAsia" w:hAnsiTheme="majorHAnsi" w:cstheme="majorBidi"/>
      <w:i/>
      <w:color w:val="272727" w:themeColor="text1" w:themeTint="D8"/>
      <w:sz w:val="21"/>
    </w:rPr>
  </w:style>
  <w:style w:type="paragraph" w:styleId="Revzia">
    <w:name w:val="Revision"/>
    <w:hidden/>
    <w:uiPriority w:val="99"/>
    <w:semiHidden/>
    <w:rsid w:val="0025231C"/>
    <w:pPr>
      <w:spacing w:after="0" w:line="240" w:lineRule="auto"/>
    </w:pPr>
    <w:rPr>
      <w:rFonts w:ascii="Calibri" w:eastAsia="Calibri" w:hAnsi="Calibri" w:cs="Calibri"/>
      <w:color w:val="000000"/>
    </w:rPr>
  </w:style>
  <w:style w:type="character" w:customStyle="1" w:styleId="normaltextrun">
    <w:name w:val="normaltextrun"/>
    <w:basedOn w:val="Predvolenpsmoodseku"/>
    <w:rsid w:val="00B05E2C"/>
  </w:style>
  <w:style w:type="character" w:customStyle="1" w:styleId="eop">
    <w:name w:val="eop"/>
    <w:basedOn w:val="Predvolenpsmoodseku"/>
    <w:rsid w:val="00B05E2C"/>
  </w:style>
  <w:style w:type="paragraph" w:styleId="Pta">
    <w:name w:val="footer"/>
    <w:basedOn w:val="Normlny"/>
    <w:link w:val="PtaChar"/>
    <w:uiPriority w:val="99"/>
    <w:semiHidden/>
    <w:unhideWhenUsed/>
    <w:rsid w:val="007F4989"/>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7F4989"/>
    <w:rPr>
      <w:rFonts w:ascii="Calibri" w:eastAsia="Calibri" w:hAnsi="Calibri" w:cs="Calibri"/>
      <w:color w:val="000000"/>
    </w:rPr>
  </w:style>
  <w:style w:type="table" w:customStyle="1" w:styleId="Mriekatabuky1">
    <w:name w:val="Mriežka tabuľky1"/>
    <w:rsid w:val="007F4989"/>
    <w:pPr>
      <w:spacing w:after="0" w:line="240" w:lineRule="auto"/>
    </w:pPr>
    <w:tblPr>
      <w:tblCellMar>
        <w:top w:w="0" w:type="dxa"/>
        <w:left w:w="0" w:type="dxa"/>
        <w:bottom w:w="0" w:type="dxa"/>
        <w:right w:w="0" w:type="dxa"/>
      </w:tblCellMar>
    </w:tblPr>
  </w:style>
  <w:style w:type="character" w:styleId="Intenzvnezvraznenie">
    <w:name w:val="Intense Emphasis"/>
    <w:basedOn w:val="Predvolenpsmoodseku"/>
    <w:uiPriority w:val="21"/>
    <w:qFormat/>
    <w:rsid w:val="005B4996"/>
    <w:rPr>
      <w:i/>
      <w:color w:val="5B9BD5" w:themeColor="accent1"/>
    </w:rPr>
  </w:style>
  <w:style w:type="character" w:customStyle="1" w:styleId="OdsekzoznamuChar">
    <w:name w:val="Odsek zoznamu Char"/>
    <w:aliases w:val="body Char,Odsek zoznamu2 Char,Lettre d'introduction Char,Paragrafo elenco Char,1st level - Bullet List Paragraph Char,List Paragraph Char,Odsek Char,Table of contents numbered Char,List Paragraph (numbered (a)) Char,2 Char"/>
    <w:link w:val="Odsekzoznamu"/>
    <w:uiPriority w:val="34"/>
    <w:qFormat/>
    <w:locked/>
    <w:rsid w:val="00F916EB"/>
    <w:rPr>
      <w:rFonts w:ascii="Calibri" w:eastAsia="Calibri" w:hAnsi="Calibri" w:cs="Calibri"/>
      <w:color w:val="000000"/>
    </w:rPr>
  </w:style>
  <w:style w:type="paragraph" w:customStyle="1" w:styleId="Char2">
    <w:name w:val="Char2"/>
    <w:basedOn w:val="Normlny"/>
    <w:link w:val="Odkaznapoznmkupodiarou"/>
    <w:uiPriority w:val="99"/>
    <w:rsid w:val="00023C53"/>
    <w:pPr>
      <w:spacing w:line="240" w:lineRule="exact"/>
    </w:pPr>
    <w:rPr>
      <w:rFonts w:asciiTheme="minorHAnsi" w:eastAsiaTheme="minorEastAsia" w:hAnsiTheme="minorHAnsi" w:cstheme="minorBidi"/>
      <w:color w:val="auto"/>
      <w:vertAlign w:val="superscript"/>
    </w:rPr>
  </w:style>
  <w:style w:type="table" w:styleId="Mriekatabuky">
    <w:name w:val="Table Grid"/>
    <w:basedOn w:val="Normlnatabuka"/>
    <w:uiPriority w:val="39"/>
    <w:rsid w:val="00EF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3C0A2F"/>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spellingerror">
    <w:name w:val="spellingerror"/>
    <w:basedOn w:val="Predvolenpsmoodseku"/>
    <w:rsid w:val="003C0A2F"/>
  </w:style>
  <w:style w:type="paragraph" w:customStyle="1" w:styleId="BodyText1">
    <w:name w:val="Body Text1"/>
    <w:qFormat/>
    <w:rsid w:val="00482E86"/>
    <w:pPr>
      <w:spacing w:after="0" w:line="240" w:lineRule="auto"/>
    </w:pPr>
    <w:rPr>
      <w:rFonts w:ascii="Arial" w:eastAsia="Times New Roman" w:hAnsi="Arial" w:cs="Times New Roman"/>
      <w:color w:val="000000"/>
      <w:sz w:val="19"/>
    </w:rPr>
  </w:style>
  <w:style w:type="character" w:customStyle="1" w:styleId="Zmienka1">
    <w:name w:val="Zmienka1"/>
    <w:basedOn w:val="Predvolenpsmoodseku"/>
    <w:uiPriority w:val="99"/>
    <w:unhideWhenUsed/>
    <w:rPr>
      <w:color w:val="2B579A"/>
      <w:shd w:val="clear" w:color="auto" w:fill="E6E6E6"/>
    </w:rPr>
  </w:style>
  <w:style w:type="paragraph" w:customStyle="1" w:styleId="pf0">
    <w:name w:val="pf0"/>
    <w:basedOn w:val="Normlny"/>
    <w:rsid w:val="003A3D6C"/>
    <w:pPr>
      <w:spacing w:before="100" w:beforeAutospacing="1" w:after="100" w:afterAutospacing="1" w:line="240" w:lineRule="auto"/>
    </w:pPr>
    <w:rPr>
      <w:rFonts w:eastAsiaTheme="minorHAnsi"/>
      <w:color w:val="auto"/>
    </w:rPr>
  </w:style>
  <w:style w:type="character" w:customStyle="1" w:styleId="cf01">
    <w:name w:val="cf01"/>
    <w:basedOn w:val="Predvolenpsmoodseku"/>
    <w:rsid w:val="003A3D6C"/>
    <w:rPr>
      <w:rFonts w:ascii="Segoe UI" w:hAnsi="Segoe UI" w:cs="Segoe UI" w:hint="default"/>
    </w:rPr>
  </w:style>
  <w:style w:type="character" w:customStyle="1" w:styleId="superscript">
    <w:name w:val="superscript"/>
    <w:basedOn w:val="Predvolenpsmoodseku"/>
    <w:rsid w:val="00155487"/>
  </w:style>
  <w:style w:type="paragraph" w:customStyle="1" w:styleId="P68B1DB1-Normlny1">
    <w:name w:val="P68B1DB1-Normlny1"/>
    <w:basedOn w:val="Normlny"/>
    <w:rPr>
      <w:b/>
      <w:color w:val="auto"/>
      <w:sz w:val="32"/>
    </w:rPr>
  </w:style>
  <w:style w:type="paragraph" w:customStyle="1" w:styleId="P68B1DB1-Normlny2">
    <w:name w:val="P68B1DB1-Normlny2"/>
    <w:basedOn w:val="Normlny"/>
    <w:rPr>
      <w:rFonts w:asciiTheme="minorHAnsi" w:hAnsiTheme="minorHAnsi" w:cstheme="minorHAnsi"/>
      <w:b/>
      <w:color w:val="FFFFFF" w:themeColor="background1"/>
    </w:rPr>
  </w:style>
  <w:style w:type="paragraph" w:customStyle="1" w:styleId="P68B1DB1-Normlny3">
    <w:name w:val="P68B1DB1-Normlny3"/>
    <w:basedOn w:val="Normlny"/>
    <w:rPr>
      <w:rFonts w:asciiTheme="minorHAnsi" w:hAnsiTheme="minorHAnsi" w:cstheme="minorHAnsi"/>
      <w:color w:val="auto"/>
    </w:rPr>
  </w:style>
  <w:style w:type="paragraph" w:customStyle="1" w:styleId="P68B1DB1-Normlny4">
    <w:name w:val="P68B1DB1-Normlny4"/>
    <w:basedOn w:val="Normlny"/>
    <w:rPr>
      <w:rFonts w:asciiTheme="minorHAnsi" w:eastAsia="Times New Roman" w:hAnsiTheme="minorHAnsi" w:cstheme="minorHAnsi"/>
      <w:color w:val="auto"/>
    </w:rPr>
  </w:style>
  <w:style w:type="paragraph" w:customStyle="1" w:styleId="P68B1DB1-Normlny5">
    <w:name w:val="P68B1DB1-Normlny5"/>
    <w:basedOn w:val="Normlny"/>
    <w:rPr>
      <w:b/>
      <w:color w:val="FFFFFF" w:themeColor="background1"/>
    </w:rPr>
  </w:style>
  <w:style w:type="paragraph" w:customStyle="1" w:styleId="P68B1DB1-Normlny6">
    <w:name w:val="P68B1DB1-Normlny6"/>
    <w:basedOn w:val="Normlny"/>
    <w:rPr>
      <w:rFonts w:asciiTheme="minorHAnsi" w:eastAsia="Times New Roman" w:hAnsiTheme="minorHAnsi" w:cstheme="minorHAnsi"/>
    </w:rPr>
  </w:style>
  <w:style w:type="paragraph" w:customStyle="1" w:styleId="P68B1DB1-Normlny7">
    <w:name w:val="P68B1DB1-Normlny7"/>
    <w:basedOn w:val="Normlny"/>
    <w:rPr>
      <w:rFonts w:asciiTheme="minorHAnsi" w:hAnsiTheme="minorHAnsi" w:cstheme="minorHAnsi"/>
      <w:color w:val="FF0000"/>
    </w:rPr>
  </w:style>
  <w:style w:type="paragraph" w:customStyle="1" w:styleId="P68B1DB1-Normlny8">
    <w:name w:val="P68B1DB1-Normlny8"/>
    <w:basedOn w:val="Normlny"/>
    <w:rPr>
      <w:b/>
      <w:color w:val="auto"/>
      <w:u w:val="single"/>
    </w:rPr>
  </w:style>
  <w:style w:type="paragraph" w:customStyle="1" w:styleId="P68B1DB1-Normlny9">
    <w:name w:val="P68B1DB1-Normlny9"/>
    <w:basedOn w:val="Normlny"/>
    <w:rPr>
      <w:color w:val="auto"/>
    </w:rPr>
  </w:style>
  <w:style w:type="paragraph" w:customStyle="1" w:styleId="P68B1DB1-Normlny10">
    <w:name w:val="P68B1DB1-Normlny10"/>
    <w:basedOn w:val="Normlny"/>
    <w:rPr>
      <w:rFonts w:cs="Times New Roman"/>
      <w:color w:val="auto"/>
    </w:rPr>
  </w:style>
  <w:style w:type="paragraph" w:customStyle="1" w:styleId="P68B1DB1-Normlny11">
    <w:name w:val="P68B1DB1-Normlny11"/>
    <w:basedOn w:val="Normlny"/>
    <w:rPr>
      <w:b/>
      <w:color w:val="auto"/>
    </w:rPr>
  </w:style>
  <w:style w:type="paragraph" w:customStyle="1" w:styleId="P68B1DB1-Normlny12">
    <w:name w:val="P68B1DB1-Normlny12"/>
    <w:basedOn w:val="Normlny"/>
    <w:rPr>
      <w:rFonts w:asciiTheme="minorHAnsi" w:hAnsiTheme="minorHAnsi" w:cstheme="minorHAnsi"/>
    </w:rPr>
  </w:style>
  <w:style w:type="paragraph" w:customStyle="1" w:styleId="P68B1DB1-Odsekzoznamu13">
    <w:name w:val="P68B1DB1-Odsekzoznamu13"/>
    <w:basedOn w:val="Odsekzoznamu"/>
    <w:rPr>
      <w:rFonts w:asciiTheme="minorHAnsi" w:hAnsiTheme="minorHAnsi" w:cstheme="minorHAnsi"/>
    </w:rPr>
  </w:style>
  <w:style w:type="paragraph" w:customStyle="1" w:styleId="P68B1DB1-Normlny14">
    <w:name w:val="P68B1DB1-Normlny14"/>
    <w:basedOn w:val="Normlny"/>
    <w:rPr>
      <w:b/>
    </w:rPr>
  </w:style>
  <w:style w:type="paragraph" w:customStyle="1" w:styleId="P68B1DB1-Normlny15">
    <w:name w:val="P68B1DB1-Normlny15"/>
    <w:basedOn w:val="Normlny"/>
    <w:rPr>
      <w:rFonts w:cstheme="minorHAnsi"/>
      <w:b/>
    </w:rPr>
  </w:style>
  <w:style w:type="paragraph" w:customStyle="1" w:styleId="P68B1DB1-Normlny16">
    <w:name w:val="P68B1DB1-Normlny16"/>
    <w:basedOn w:val="Normlny"/>
    <w:rPr>
      <w:rFonts w:cstheme="minorHAnsi"/>
    </w:rPr>
  </w:style>
  <w:style w:type="paragraph" w:customStyle="1" w:styleId="P68B1DB1-Normlny17">
    <w:name w:val="P68B1DB1-Normlny17"/>
    <w:basedOn w:val="Normlny"/>
    <w:rPr>
      <w:rFonts w:eastAsia="Times New Roman"/>
    </w:rPr>
  </w:style>
  <w:style w:type="paragraph" w:customStyle="1" w:styleId="P68B1DB1-Odsekzoznamu18">
    <w:name w:val="P68B1DB1-Odsekzoznamu18"/>
    <w:basedOn w:val="Odsekzoznamu"/>
    <w:rPr>
      <w:color w:val="auto"/>
    </w:rPr>
  </w:style>
  <w:style w:type="paragraph" w:customStyle="1" w:styleId="P68B1DB1-Normlny19">
    <w:name w:val="P68B1DB1-Normlny19"/>
    <w:basedOn w:val="Normlny"/>
    <w:rPr>
      <w:b/>
      <w:color w:val="FFFFFF" w:themeColor="background1"/>
      <w:sz w:val="24"/>
    </w:rPr>
  </w:style>
  <w:style w:type="paragraph" w:customStyle="1" w:styleId="P68B1DB1-BodyText120">
    <w:name w:val="P68B1DB1-BodyText120"/>
    <w:basedOn w:val="BodyText1"/>
    <w:rPr>
      <w:rFonts w:asciiTheme="minorHAnsi" w:hAnsiTheme="minorHAnsi" w:cstheme="minorHAnsi"/>
      <w:sz w:val="22"/>
    </w:rPr>
  </w:style>
  <w:style w:type="paragraph" w:customStyle="1" w:styleId="P68B1DB1-Odsekzoznamu21">
    <w:name w:val="P68B1DB1-Odsekzoznamu21"/>
    <w:basedOn w:val="Odsekzoznamu"/>
    <w:rPr>
      <w:rFonts w:asciiTheme="minorHAnsi" w:hAnsiTheme="minorHAnsi" w:cstheme="minorHAnsi"/>
      <w:color w:val="auto"/>
    </w:rPr>
  </w:style>
  <w:style w:type="paragraph" w:customStyle="1" w:styleId="P68B1DB1-Normlny22">
    <w:name w:val="P68B1DB1-Normlny22"/>
    <w:basedOn w:val="Normlny"/>
    <w:rPr>
      <w:rFonts w:asciiTheme="minorHAnsi" w:hAnsiTheme="minorHAnsi" w:cstheme="minorHAnsi"/>
      <w:b/>
    </w:rPr>
  </w:style>
  <w:style w:type="paragraph" w:customStyle="1" w:styleId="P68B1DB1-Odsekzoznamu23">
    <w:name w:val="P68B1DB1-Odsekzoznamu23"/>
    <w:basedOn w:val="Odsekzoznamu"/>
    <w:rPr>
      <w:rFonts w:asciiTheme="minorHAnsi" w:hAnsiTheme="minorHAnsi" w:cstheme="minorBidi"/>
      <w:color w:val="auto"/>
    </w:rPr>
  </w:style>
  <w:style w:type="paragraph" w:customStyle="1" w:styleId="P68B1DB1-Normlny24">
    <w:name w:val="P68B1DB1-Normlny24"/>
    <w:basedOn w:val="Normlny"/>
    <w:rPr>
      <w:rFonts w:asciiTheme="minorHAnsi" w:eastAsia="Times New Roman" w:hAnsiTheme="minorHAnsi" w:cstheme="minorHAnsi"/>
      <w:b/>
      <w:color w:val="auto"/>
    </w:rPr>
  </w:style>
  <w:style w:type="paragraph" w:customStyle="1" w:styleId="P68B1DB1-Normlny25">
    <w:name w:val="P68B1DB1-Normlny25"/>
    <w:basedOn w:val="Normlny"/>
    <w:rPr>
      <w:rFonts w:asciiTheme="minorHAnsi" w:eastAsia="Times New Roman" w:hAnsiTheme="minorHAnsi" w:cstheme="minorHAnsi"/>
      <w:color w:val="auto"/>
      <w:sz w:val="20"/>
    </w:rPr>
  </w:style>
  <w:style w:type="paragraph" w:customStyle="1" w:styleId="P68B1DB1-Odsekzoznamu26">
    <w:name w:val="P68B1DB1-Odsekzoznamu26"/>
    <w:basedOn w:val="Odsekzoznamu"/>
    <w:rPr>
      <w:b/>
      <w:color w:val="FFFFFF" w:themeColor="background1"/>
      <w:sz w:val="24"/>
    </w:rPr>
  </w:style>
  <w:style w:type="paragraph" w:customStyle="1" w:styleId="P68B1DB1-Normlny27">
    <w:name w:val="P68B1DB1-Normlny27"/>
    <w:basedOn w:val="Normlny"/>
    <w:rPr>
      <w:sz w:val="18"/>
    </w:rPr>
  </w:style>
  <w:style w:type="paragraph" w:customStyle="1" w:styleId="P68B1DB1-Hlavika28">
    <w:name w:val="P68B1DB1-Hlavika28"/>
    <w:basedOn w:val="Hlavika"/>
    <w:rPr>
      <w:color w:val="2B579A"/>
      <w:shd w:val="clear" w:color="auto" w:fill="E6E6E6"/>
    </w:rPr>
  </w:style>
  <w:style w:type="character" w:customStyle="1" w:styleId="Nevyrieenzmienka1">
    <w:name w:val="Nevyriešená zmienka1"/>
    <w:basedOn w:val="Predvolenpsmoodseku"/>
    <w:uiPriority w:val="99"/>
    <w:semiHidden/>
    <w:unhideWhenUsed/>
    <w:rsid w:val="00C415C0"/>
    <w:rPr>
      <w:color w:val="605E5C"/>
      <w:shd w:val="clear" w:color="auto" w:fill="E1DFDD"/>
    </w:rPr>
  </w:style>
  <w:style w:type="character" w:styleId="Zmienka">
    <w:name w:val="Mention"/>
    <w:basedOn w:val="Predvolenpsmoodseku"/>
    <w:uiPriority w:val="99"/>
    <w:unhideWhenUsed/>
    <w:rsid w:val="00D26F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336">
      <w:bodyDiv w:val="1"/>
      <w:marLeft w:val="0"/>
      <w:marRight w:val="0"/>
      <w:marTop w:val="0"/>
      <w:marBottom w:val="0"/>
      <w:divBdr>
        <w:top w:val="none" w:sz="0" w:space="0" w:color="auto"/>
        <w:left w:val="none" w:sz="0" w:space="0" w:color="auto"/>
        <w:bottom w:val="none" w:sz="0" w:space="0" w:color="auto"/>
        <w:right w:val="none" w:sz="0" w:space="0" w:color="auto"/>
      </w:divBdr>
    </w:div>
    <w:div w:id="85809778">
      <w:bodyDiv w:val="1"/>
      <w:marLeft w:val="0"/>
      <w:marRight w:val="0"/>
      <w:marTop w:val="0"/>
      <w:marBottom w:val="0"/>
      <w:divBdr>
        <w:top w:val="none" w:sz="0" w:space="0" w:color="auto"/>
        <w:left w:val="none" w:sz="0" w:space="0" w:color="auto"/>
        <w:bottom w:val="none" w:sz="0" w:space="0" w:color="auto"/>
        <w:right w:val="none" w:sz="0" w:space="0" w:color="auto"/>
      </w:divBdr>
      <w:divsChild>
        <w:div w:id="431587057">
          <w:marLeft w:val="0"/>
          <w:marRight w:val="0"/>
          <w:marTop w:val="0"/>
          <w:marBottom w:val="0"/>
          <w:divBdr>
            <w:top w:val="none" w:sz="0" w:space="0" w:color="auto"/>
            <w:left w:val="none" w:sz="0" w:space="0" w:color="auto"/>
            <w:bottom w:val="none" w:sz="0" w:space="0" w:color="auto"/>
            <w:right w:val="none" w:sz="0" w:space="0" w:color="auto"/>
          </w:divBdr>
        </w:div>
        <w:div w:id="657996000">
          <w:marLeft w:val="0"/>
          <w:marRight w:val="0"/>
          <w:marTop w:val="0"/>
          <w:marBottom w:val="0"/>
          <w:divBdr>
            <w:top w:val="none" w:sz="0" w:space="0" w:color="auto"/>
            <w:left w:val="none" w:sz="0" w:space="0" w:color="auto"/>
            <w:bottom w:val="none" w:sz="0" w:space="0" w:color="auto"/>
            <w:right w:val="none" w:sz="0" w:space="0" w:color="auto"/>
          </w:divBdr>
        </w:div>
      </w:divsChild>
    </w:div>
    <w:div w:id="518549516">
      <w:bodyDiv w:val="1"/>
      <w:marLeft w:val="0"/>
      <w:marRight w:val="0"/>
      <w:marTop w:val="0"/>
      <w:marBottom w:val="0"/>
      <w:divBdr>
        <w:top w:val="none" w:sz="0" w:space="0" w:color="auto"/>
        <w:left w:val="none" w:sz="0" w:space="0" w:color="auto"/>
        <w:bottom w:val="none" w:sz="0" w:space="0" w:color="auto"/>
        <w:right w:val="none" w:sz="0" w:space="0" w:color="auto"/>
      </w:divBdr>
    </w:div>
    <w:div w:id="572860081">
      <w:bodyDiv w:val="1"/>
      <w:marLeft w:val="0"/>
      <w:marRight w:val="0"/>
      <w:marTop w:val="0"/>
      <w:marBottom w:val="0"/>
      <w:divBdr>
        <w:top w:val="none" w:sz="0" w:space="0" w:color="auto"/>
        <w:left w:val="none" w:sz="0" w:space="0" w:color="auto"/>
        <w:bottom w:val="none" w:sz="0" w:space="0" w:color="auto"/>
        <w:right w:val="none" w:sz="0" w:space="0" w:color="auto"/>
      </w:divBdr>
      <w:divsChild>
        <w:div w:id="197744110">
          <w:marLeft w:val="0"/>
          <w:marRight w:val="0"/>
          <w:marTop w:val="0"/>
          <w:marBottom w:val="0"/>
          <w:divBdr>
            <w:top w:val="none" w:sz="0" w:space="0" w:color="auto"/>
            <w:left w:val="none" w:sz="0" w:space="0" w:color="auto"/>
            <w:bottom w:val="none" w:sz="0" w:space="0" w:color="auto"/>
            <w:right w:val="none" w:sz="0" w:space="0" w:color="auto"/>
          </w:divBdr>
        </w:div>
        <w:div w:id="531963896">
          <w:marLeft w:val="0"/>
          <w:marRight w:val="0"/>
          <w:marTop w:val="0"/>
          <w:marBottom w:val="0"/>
          <w:divBdr>
            <w:top w:val="none" w:sz="0" w:space="0" w:color="auto"/>
            <w:left w:val="none" w:sz="0" w:space="0" w:color="auto"/>
            <w:bottom w:val="none" w:sz="0" w:space="0" w:color="auto"/>
            <w:right w:val="none" w:sz="0" w:space="0" w:color="auto"/>
          </w:divBdr>
        </w:div>
        <w:div w:id="667757117">
          <w:marLeft w:val="0"/>
          <w:marRight w:val="0"/>
          <w:marTop w:val="0"/>
          <w:marBottom w:val="0"/>
          <w:divBdr>
            <w:top w:val="none" w:sz="0" w:space="0" w:color="auto"/>
            <w:left w:val="none" w:sz="0" w:space="0" w:color="auto"/>
            <w:bottom w:val="none" w:sz="0" w:space="0" w:color="auto"/>
            <w:right w:val="none" w:sz="0" w:space="0" w:color="auto"/>
          </w:divBdr>
        </w:div>
        <w:div w:id="1968507392">
          <w:marLeft w:val="0"/>
          <w:marRight w:val="0"/>
          <w:marTop w:val="0"/>
          <w:marBottom w:val="0"/>
          <w:divBdr>
            <w:top w:val="none" w:sz="0" w:space="0" w:color="auto"/>
            <w:left w:val="none" w:sz="0" w:space="0" w:color="auto"/>
            <w:bottom w:val="none" w:sz="0" w:space="0" w:color="auto"/>
            <w:right w:val="none" w:sz="0" w:space="0" w:color="auto"/>
          </w:divBdr>
        </w:div>
        <w:div w:id="2118595848">
          <w:marLeft w:val="0"/>
          <w:marRight w:val="0"/>
          <w:marTop w:val="0"/>
          <w:marBottom w:val="0"/>
          <w:divBdr>
            <w:top w:val="none" w:sz="0" w:space="0" w:color="auto"/>
            <w:left w:val="none" w:sz="0" w:space="0" w:color="auto"/>
            <w:bottom w:val="none" w:sz="0" w:space="0" w:color="auto"/>
            <w:right w:val="none" w:sz="0" w:space="0" w:color="auto"/>
          </w:divBdr>
        </w:div>
      </w:divsChild>
    </w:div>
    <w:div w:id="614560067">
      <w:bodyDiv w:val="1"/>
      <w:marLeft w:val="0"/>
      <w:marRight w:val="0"/>
      <w:marTop w:val="0"/>
      <w:marBottom w:val="0"/>
      <w:divBdr>
        <w:top w:val="none" w:sz="0" w:space="0" w:color="auto"/>
        <w:left w:val="none" w:sz="0" w:space="0" w:color="auto"/>
        <w:bottom w:val="none" w:sz="0" w:space="0" w:color="auto"/>
        <w:right w:val="none" w:sz="0" w:space="0" w:color="auto"/>
      </w:divBdr>
      <w:divsChild>
        <w:div w:id="633828211">
          <w:marLeft w:val="0"/>
          <w:marRight w:val="0"/>
          <w:marTop w:val="0"/>
          <w:marBottom w:val="0"/>
          <w:divBdr>
            <w:top w:val="none" w:sz="0" w:space="0" w:color="auto"/>
            <w:left w:val="none" w:sz="0" w:space="0" w:color="auto"/>
            <w:bottom w:val="none" w:sz="0" w:space="0" w:color="auto"/>
            <w:right w:val="none" w:sz="0" w:space="0" w:color="auto"/>
          </w:divBdr>
        </w:div>
        <w:div w:id="1133450452">
          <w:marLeft w:val="0"/>
          <w:marRight w:val="0"/>
          <w:marTop w:val="0"/>
          <w:marBottom w:val="0"/>
          <w:divBdr>
            <w:top w:val="none" w:sz="0" w:space="0" w:color="auto"/>
            <w:left w:val="none" w:sz="0" w:space="0" w:color="auto"/>
            <w:bottom w:val="none" w:sz="0" w:space="0" w:color="auto"/>
            <w:right w:val="none" w:sz="0" w:space="0" w:color="auto"/>
          </w:divBdr>
        </w:div>
        <w:div w:id="1177424642">
          <w:marLeft w:val="0"/>
          <w:marRight w:val="0"/>
          <w:marTop w:val="0"/>
          <w:marBottom w:val="0"/>
          <w:divBdr>
            <w:top w:val="none" w:sz="0" w:space="0" w:color="auto"/>
            <w:left w:val="none" w:sz="0" w:space="0" w:color="auto"/>
            <w:bottom w:val="none" w:sz="0" w:space="0" w:color="auto"/>
            <w:right w:val="none" w:sz="0" w:space="0" w:color="auto"/>
          </w:divBdr>
        </w:div>
      </w:divsChild>
    </w:div>
    <w:div w:id="777142569">
      <w:bodyDiv w:val="1"/>
      <w:marLeft w:val="0"/>
      <w:marRight w:val="0"/>
      <w:marTop w:val="0"/>
      <w:marBottom w:val="0"/>
      <w:divBdr>
        <w:top w:val="none" w:sz="0" w:space="0" w:color="auto"/>
        <w:left w:val="none" w:sz="0" w:space="0" w:color="auto"/>
        <w:bottom w:val="none" w:sz="0" w:space="0" w:color="auto"/>
        <w:right w:val="none" w:sz="0" w:space="0" w:color="auto"/>
      </w:divBdr>
    </w:div>
    <w:div w:id="997344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axess.ec.europa.eu/sites/default/files/policy_library/towards_a_european_framework_for_research_careers_final.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irri.gov.sk/wp-content/uploads/2022/06/Suhrnna-sprava-z-procesu-EDP-k-strategii-SK-RIS3-2021_anglicka-verzia_fi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rri.gov.sk/wp-content/uploads/2018/10/Research-and-innovation-strategy-for-smart-specialisation-of-the-Slovak-Republic-2021-2027.pdf" TargetMode="External"/><Relationship Id="rId5" Type="http://schemas.openxmlformats.org/officeDocument/2006/relationships/numbering" Target="numbering.xml"/><Relationship Id="rId15" Type="http://schemas.openxmlformats.org/officeDocument/2006/relationships/hyperlink" Target="https://vaia.gov.sk/en/2023/10/05/large-projects-for-excellent-researcher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axess.ec.europa.eu/europe/career-development/training-researchers/research-profiles-descripto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axess.ec.europa.eu/jobs/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9" ma:contentTypeDescription="Create a new document." ma:contentTypeScope="" ma:versionID="0da77555959cb68dee08c03f78684790">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c99a66cc83d806a9bd9c57ed86bac4b7"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5c8e5f-d5cf-48c3-9b5f-7b6134728260">
      <Terms xmlns="http://schemas.microsoft.com/office/infopath/2007/PartnerControls"/>
    </lcf76f155ced4ddcb4097134ff3c332f>
    <TaxCatchAll xmlns="421375f5-370a-4650-8fe9-f6faac8af305" xsi:nil="true"/>
    <_Flow_SignoffStatus xmlns="cc5c8e5f-d5cf-48c3-9b5f-7b613472826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A439C-875E-4F2F-B915-A973D7244F72}">
  <ds:schemaRefs>
    <ds:schemaRef ds:uri="http://schemas.openxmlformats.org/officeDocument/2006/bibliography"/>
  </ds:schemaRefs>
</ds:datastoreItem>
</file>

<file path=customXml/itemProps2.xml><?xml version="1.0" encoding="utf-8"?>
<ds:datastoreItem xmlns:ds="http://schemas.openxmlformats.org/officeDocument/2006/customXml" ds:itemID="{48F9E8F6-5E32-42F4-AFF4-927635A9F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5DBB6-4865-41D3-A85B-FEA37E85B83F}">
  <ds:schemaRefs>
    <ds:schemaRef ds:uri="http://schemas.microsoft.com/office/2006/metadata/properties"/>
    <ds:schemaRef ds:uri="http://schemas.microsoft.com/office/infopath/2007/PartnerControls"/>
    <ds:schemaRef ds:uri="cc5c8e5f-d5cf-48c3-9b5f-7b6134728260"/>
    <ds:schemaRef ds:uri="421375f5-370a-4650-8fe9-f6faac8af305"/>
  </ds:schemaRefs>
</ds:datastoreItem>
</file>

<file path=customXml/itemProps4.xml><?xml version="1.0" encoding="utf-8"?>
<ds:datastoreItem xmlns:ds="http://schemas.openxmlformats.org/officeDocument/2006/customXml" ds:itemID="{AB19AF10-EE93-4FE6-ADE2-AEE85BC2D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16011</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18782</CharactersWithSpaces>
  <SharedDoc>false</SharedDoc>
  <HLinks>
    <vt:vector size="36" baseType="variant">
      <vt:variant>
        <vt:i4>7012473</vt:i4>
      </vt:variant>
      <vt:variant>
        <vt:i4>12</vt:i4>
      </vt:variant>
      <vt:variant>
        <vt:i4>0</vt:i4>
      </vt:variant>
      <vt:variant>
        <vt:i4>5</vt:i4>
      </vt:variant>
      <vt:variant>
        <vt:lpwstr>https://vaia.gov.sk/en/2023/10/05/large-projects-for-excellent-researchers/</vt:lpwstr>
      </vt:variant>
      <vt:variant>
        <vt:lpwstr/>
      </vt:variant>
      <vt:variant>
        <vt:i4>2097214</vt:i4>
      </vt:variant>
      <vt:variant>
        <vt:i4>9</vt:i4>
      </vt:variant>
      <vt:variant>
        <vt:i4>0</vt:i4>
      </vt:variant>
      <vt:variant>
        <vt:i4>5</vt:i4>
      </vt:variant>
      <vt:variant>
        <vt:lpwstr>https://euraxess.ec.europa.eu/europe/career-development/training-researchers/research-profiles-descriptors</vt:lpwstr>
      </vt:variant>
      <vt:variant>
        <vt:lpwstr/>
      </vt:variant>
      <vt:variant>
        <vt:i4>6750331</vt:i4>
      </vt:variant>
      <vt:variant>
        <vt:i4>6</vt:i4>
      </vt:variant>
      <vt:variant>
        <vt:i4>0</vt:i4>
      </vt:variant>
      <vt:variant>
        <vt:i4>5</vt:i4>
      </vt:variant>
      <vt:variant>
        <vt:lpwstr>https://euraxess.ec.europa.eu/sites/default/files/policy_library/towards_a_european_framework_for_research_careers_final.pdf</vt:lpwstr>
      </vt:variant>
      <vt:variant>
        <vt:lpwstr/>
      </vt:variant>
      <vt:variant>
        <vt:i4>4784144</vt:i4>
      </vt:variant>
      <vt:variant>
        <vt:i4>3</vt:i4>
      </vt:variant>
      <vt:variant>
        <vt:i4>0</vt:i4>
      </vt:variant>
      <vt:variant>
        <vt:i4>5</vt:i4>
      </vt:variant>
      <vt:variant>
        <vt:lpwstr>https://mirri.gov.sk/wp-content/uploads/2022/06/Suhrnna-sprava-z-procesu-EDP-k-strategii-SK-RIS3-2021_anglicka-verzia_fin.pdf</vt:lpwstr>
      </vt:variant>
      <vt:variant>
        <vt:lpwstr/>
      </vt:variant>
      <vt:variant>
        <vt:i4>3997729</vt:i4>
      </vt:variant>
      <vt:variant>
        <vt:i4>0</vt:i4>
      </vt:variant>
      <vt:variant>
        <vt:i4>0</vt:i4>
      </vt:variant>
      <vt:variant>
        <vt:i4>5</vt:i4>
      </vt:variant>
      <vt:variant>
        <vt:lpwstr>https://mirri.gov.sk/wp-content/uploads/2018/10/Research-and-innovation-strategy-for-smart-specialisation-of-the-Slovak-Republic-2021-2027.pdf</vt:lpwstr>
      </vt:variant>
      <vt:variant>
        <vt:lpwstr/>
      </vt:variant>
      <vt:variant>
        <vt:i4>7405685</vt:i4>
      </vt:variant>
      <vt:variant>
        <vt:i4>0</vt:i4>
      </vt:variant>
      <vt:variant>
        <vt:i4>0</vt:i4>
      </vt:variant>
      <vt:variant>
        <vt:i4>5</vt:i4>
      </vt:variant>
      <vt:variant>
        <vt:lpwstr>https://euraxess.ec.europa.eu/jobs/charter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2024-02-09T11:54:00Z</dcterms:created>
  <dcterms:modified xsi:type="dcterms:W3CDTF">2024-02-09T11:54:00Z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0x01010084E935AE76EEF24AA10FB5D99CAF32AC</vt:lpwstr>
  </property>
</Properties>
</file>